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E7" w:rsidRPr="00E43AB3" w:rsidRDefault="00A67BD9" w:rsidP="005C5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28"/>
          <w:szCs w:val="28"/>
        </w:rPr>
      </w:pPr>
      <w:r w:rsidRPr="00E43AB3">
        <w:rPr>
          <w:rFonts w:ascii="黑体" w:eastAsia="黑体" w:hAnsi="黑体" w:cs="宋体" w:hint="eastAsia"/>
          <w:b/>
          <w:color w:val="000000"/>
          <w:kern w:val="0"/>
          <w:sz w:val="28"/>
          <w:szCs w:val="28"/>
        </w:rPr>
        <w:t>上海外国语大学</w:t>
      </w:r>
    </w:p>
    <w:p w:rsidR="00A670B4" w:rsidRPr="00E43AB3" w:rsidRDefault="00224936" w:rsidP="00D15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28"/>
          <w:szCs w:val="28"/>
        </w:rPr>
      </w:pPr>
      <w:r w:rsidRPr="00E43AB3">
        <w:rPr>
          <w:rFonts w:ascii="黑体" w:eastAsia="黑体" w:hAnsi="黑体" w:cs="宋体" w:hint="eastAsia"/>
          <w:b/>
          <w:color w:val="000000"/>
          <w:kern w:val="0"/>
          <w:sz w:val="28"/>
          <w:szCs w:val="28"/>
        </w:rPr>
        <w:t>意大利</w:t>
      </w:r>
      <w:r w:rsidR="00B75378" w:rsidRPr="00E43AB3">
        <w:rPr>
          <w:rFonts w:ascii="黑体" w:eastAsia="黑体" w:hAnsi="黑体" w:cs="宋体" w:hint="eastAsia"/>
          <w:b/>
          <w:color w:val="000000"/>
          <w:kern w:val="0"/>
          <w:sz w:val="28"/>
          <w:szCs w:val="28"/>
        </w:rPr>
        <w:t>语</w:t>
      </w:r>
      <w:r w:rsidR="00A670B4" w:rsidRPr="00E43AB3">
        <w:rPr>
          <w:rFonts w:ascii="黑体" w:eastAsia="黑体" w:hAnsi="黑体" w:cs="宋体"/>
          <w:b/>
          <w:color w:val="000000"/>
          <w:kern w:val="0"/>
          <w:sz w:val="28"/>
          <w:szCs w:val="28"/>
        </w:rPr>
        <w:t>专业</w:t>
      </w:r>
      <w:r w:rsidR="00B75378" w:rsidRPr="00E43AB3">
        <w:rPr>
          <w:rFonts w:ascii="黑体" w:eastAsia="黑体" w:hAnsi="黑体" w:cs="宋体" w:hint="eastAsia"/>
          <w:b/>
          <w:color w:val="000000"/>
          <w:kern w:val="0"/>
          <w:sz w:val="28"/>
          <w:szCs w:val="28"/>
        </w:rPr>
        <w:t>保送生入学前</w:t>
      </w:r>
      <w:r w:rsidR="00A670B4" w:rsidRPr="00E43AB3">
        <w:rPr>
          <w:rFonts w:ascii="黑体" w:eastAsia="黑体" w:hAnsi="黑体" w:cs="宋体"/>
          <w:b/>
          <w:color w:val="000000"/>
          <w:kern w:val="0"/>
          <w:sz w:val="28"/>
          <w:szCs w:val="28"/>
        </w:rPr>
        <w:t>读书计划</w:t>
      </w:r>
    </w:p>
    <w:p w:rsidR="007222B6" w:rsidRDefault="007222B6" w:rsidP="007222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b/>
          <w:color w:val="000000"/>
          <w:kern w:val="0"/>
          <w:sz w:val="24"/>
          <w:szCs w:val="24"/>
        </w:rPr>
      </w:pPr>
    </w:p>
    <w:p w:rsidR="00A670B4" w:rsidRPr="00A670B4" w:rsidRDefault="00A670B4" w:rsidP="00F67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一</w:t>
      </w:r>
      <w:r w:rsidR="00B104D1">
        <w:rPr>
          <w:rFonts w:ascii="宋体" w:eastAsia="宋体" w:hAnsi="宋体" w:cs="宋体" w:hint="eastAsia"/>
          <w:b/>
          <w:color w:val="000000"/>
          <w:kern w:val="0"/>
          <w:sz w:val="24"/>
          <w:szCs w:val="24"/>
        </w:rPr>
        <w:t>．</w:t>
      </w:r>
      <w:r w:rsidRPr="00A670B4">
        <w:rPr>
          <w:rFonts w:ascii="宋体" w:eastAsia="宋体" w:hAnsi="宋体" w:cs="宋体"/>
          <w:b/>
          <w:color w:val="000000"/>
          <w:kern w:val="0"/>
          <w:sz w:val="24"/>
          <w:szCs w:val="24"/>
        </w:rPr>
        <w:t>阅读书目</w:t>
      </w:r>
    </w:p>
    <w:p w:rsidR="00A670B4" w:rsidRPr="00FC628F" w:rsidRDefault="00A670B4" w:rsidP="00F67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1．中文书目</w:t>
      </w:r>
    </w:p>
    <w:tbl>
      <w:tblPr>
        <w:tblStyle w:val="a6"/>
        <w:tblW w:w="0" w:type="auto"/>
        <w:tblLook w:val="04A0" w:firstRow="1" w:lastRow="0" w:firstColumn="1" w:lastColumn="0" w:noHBand="0" w:noVBand="1"/>
      </w:tblPr>
      <w:tblGrid>
        <w:gridCol w:w="2376"/>
        <w:gridCol w:w="2552"/>
        <w:gridCol w:w="2268"/>
        <w:gridCol w:w="1276"/>
      </w:tblGrid>
      <w:tr w:rsidR="00FC628F" w:rsidRPr="00FC628F" w:rsidTr="00FC628F">
        <w:trPr>
          <w:trHeight w:val="375"/>
        </w:trPr>
        <w:tc>
          <w:tcPr>
            <w:tcW w:w="2376" w:type="dxa"/>
            <w:vAlign w:val="center"/>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书名</w:t>
            </w:r>
          </w:p>
        </w:tc>
        <w:tc>
          <w:tcPr>
            <w:tcW w:w="2552" w:type="dxa"/>
            <w:noWrap/>
            <w:vAlign w:val="center"/>
            <w:hideMark/>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作者</w:t>
            </w:r>
          </w:p>
        </w:tc>
        <w:tc>
          <w:tcPr>
            <w:tcW w:w="2268" w:type="dxa"/>
            <w:noWrap/>
            <w:vAlign w:val="center"/>
            <w:hideMark/>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出版社</w:t>
            </w:r>
          </w:p>
        </w:tc>
        <w:tc>
          <w:tcPr>
            <w:tcW w:w="1276" w:type="dxa"/>
            <w:noWrap/>
            <w:vAlign w:val="center"/>
            <w:hideMark/>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出版年份</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《神曲》（地狱篇）</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但丁（黄国彬译本）</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外研社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2009</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《十日谈》</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薄伽丘</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人民文学出版社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《约婚夫妇》</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亚历山达罗·曼佐尼（张世华译本）</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译林出版社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《豹》</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兰佩杜萨</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吉林出版集团有限责任公司</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《已故的帕斯卡尔》</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皮兰德娄</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重庆出版社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《看不见的城市》</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卡尔维诺</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译林出版社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2006</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《爱的教育》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亚米契斯</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2009</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《密涅瓦火柴盒》</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翁贝托·埃科</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2009</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《一个无政府主义者的意外死亡》</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达里奥·福</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译林出版社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《海》</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亚历山德罗·巴里科</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《质数的孤独》</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保罗·乔尔达诺</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《你往何处去》</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显克维奇</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人民文学出版社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2000</w:t>
            </w:r>
          </w:p>
        </w:tc>
      </w:tr>
      <w:tr w:rsidR="00FC628F" w:rsidRPr="00FC628F" w:rsidTr="00FC628F">
        <w:trPr>
          <w:trHeight w:val="375"/>
        </w:trPr>
        <w:tc>
          <w:tcPr>
            <w:tcW w:w="2376" w:type="dxa"/>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《意大利简史——从史前到当代》</w:t>
            </w:r>
          </w:p>
        </w:tc>
        <w:tc>
          <w:tcPr>
            <w:tcW w:w="2552"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 xml:space="preserve">路易吉·萨尔瓦托雷利 </w:t>
            </w:r>
          </w:p>
        </w:tc>
        <w:tc>
          <w:tcPr>
            <w:tcW w:w="2268"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商务印书馆</w:t>
            </w:r>
          </w:p>
        </w:tc>
        <w:tc>
          <w:tcPr>
            <w:tcW w:w="1276"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1998</w:t>
            </w:r>
          </w:p>
        </w:tc>
      </w:tr>
      <w:tr w:rsidR="00FC628F" w:rsidRPr="00FC628F" w:rsidTr="00FC628F">
        <w:trPr>
          <w:trHeight w:val="375"/>
        </w:trPr>
        <w:tc>
          <w:tcPr>
            <w:tcW w:w="2376" w:type="dxa"/>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《罗马帝国衰亡史》（上、下）</w:t>
            </w:r>
          </w:p>
        </w:tc>
        <w:tc>
          <w:tcPr>
            <w:tcW w:w="2552"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爱德华·吉本</w:t>
            </w:r>
          </w:p>
        </w:tc>
        <w:tc>
          <w:tcPr>
            <w:tcW w:w="2268"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商务印书馆</w:t>
            </w:r>
          </w:p>
        </w:tc>
        <w:tc>
          <w:tcPr>
            <w:tcW w:w="1276"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lastRenderedPageBreak/>
              <w:t>《佛罗伦萨史》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尼科洛·马基雅维里</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吉林出版集团有限责任公司</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《罗马人的故事》（全15册）</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盐野七生</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中信出版社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《墨索里尼与意大利法西斯》</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陈祥超</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中国华侨出版社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《万历十五年》</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黄仁宇</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生活·读书·新知三联书店</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1997</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bCs/>
                <w:sz w:val="24"/>
                <w:szCs w:val="24"/>
              </w:rPr>
              <w:t>《</w:t>
            </w:r>
            <w:r w:rsidRPr="00FC628F">
              <w:rPr>
                <w:rFonts w:asciiTheme="minorEastAsia" w:hAnsiTheme="minorEastAsia" w:hint="eastAsia"/>
                <w:bCs/>
                <w:sz w:val="24"/>
                <w:szCs w:val="24"/>
              </w:rPr>
              <w:t>你一定爱读的极简欧洲史</w:t>
            </w:r>
            <w:r w:rsidRPr="00FC628F">
              <w:rPr>
                <w:rFonts w:asciiTheme="minorEastAsia" w:hAnsiTheme="minorEastAsia"/>
                <w:bCs/>
                <w:sz w:val="24"/>
                <w:szCs w:val="24"/>
              </w:rPr>
              <w:t>:</w:t>
            </w:r>
            <w:r w:rsidRPr="00FC628F">
              <w:rPr>
                <w:rFonts w:asciiTheme="minorEastAsia" w:hAnsiTheme="minorEastAsia" w:hint="eastAsia"/>
                <w:bCs/>
                <w:sz w:val="24"/>
                <w:szCs w:val="24"/>
              </w:rPr>
              <w:t>为什么欧洲对现代文明的影响这么深</w:t>
            </w:r>
            <w:r w:rsidRPr="00FC628F">
              <w:rPr>
                <w:rFonts w:asciiTheme="minorEastAsia" w:hAnsiTheme="minorEastAsia"/>
                <w:bCs/>
                <w:sz w:val="24"/>
                <w:szCs w:val="24"/>
              </w:rPr>
              <w:t>》</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约翰</w:t>
            </w:r>
            <w:r w:rsidRPr="00FC628F">
              <w:rPr>
                <w:rFonts w:asciiTheme="minorEastAsia" w:hAnsiTheme="minorEastAsia" w:hint="eastAsia"/>
                <w:sz w:val="24"/>
                <w:szCs w:val="24"/>
              </w:rPr>
              <w:t>·</w:t>
            </w:r>
            <w:r w:rsidRPr="00FC628F">
              <w:rPr>
                <w:rFonts w:asciiTheme="minorEastAsia" w:hAnsiTheme="minorEastAsia"/>
                <w:sz w:val="24"/>
                <w:szCs w:val="24"/>
              </w:rPr>
              <w:t>赫斯特</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广西师范大学出版社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2011</w:t>
            </w:r>
          </w:p>
        </w:tc>
      </w:tr>
      <w:tr w:rsidR="00FC628F" w:rsidRPr="00FC628F" w:rsidTr="00FC628F">
        <w:trPr>
          <w:trHeight w:val="375"/>
        </w:trPr>
        <w:tc>
          <w:tcPr>
            <w:tcW w:w="2376" w:type="dxa"/>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《耶鲁撒冷三千年》</w:t>
            </w:r>
          </w:p>
        </w:tc>
        <w:tc>
          <w:tcPr>
            <w:tcW w:w="2552"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西蒙·蒙蒂菲奥里</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民主与建设出版社</w:t>
            </w:r>
          </w:p>
        </w:tc>
        <w:tc>
          <w:tcPr>
            <w:tcW w:w="1276"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2015</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《基督教会史》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布鲁斯·雪莱</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北京大学出版社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《枪炮、病菌与钢铁：人类社会的命运》</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贾雷德</w:t>
            </w:r>
            <w:r w:rsidRPr="00FC628F">
              <w:rPr>
                <w:rFonts w:asciiTheme="minorEastAsia" w:hAnsiTheme="minorEastAsia" w:hint="eastAsia"/>
                <w:sz w:val="24"/>
                <w:szCs w:val="24"/>
              </w:rPr>
              <w:t>·</w:t>
            </w:r>
            <w:r w:rsidRPr="00FC628F">
              <w:rPr>
                <w:rFonts w:asciiTheme="minorEastAsia" w:hAnsiTheme="minorEastAsia"/>
                <w:sz w:val="24"/>
                <w:szCs w:val="24"/>
              </w:rPr>
              <w:t>戴蒙德</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《语言学纲要》</w:t>
            </w:r>
          </w:p>
        </w:tc>
        <w:tc>
          <w:tcPr>
            <w:tcW w:w="2552" w:type="dxa"/>
            <w:noWrap/>
          </w:tcPr>
          <w:p w:rsidR="00FC628F" w:rsidRPr="00FC628F" w:rsidRDefault="00FC628F" w:rsidP="00F67C43">
            <w:pPr>
              <w:spacing w:beforeLines="50" w:before="156" w:afterLines="50" w:after="156"/>
              <w:rPr>
                <w:rFonts w:asciiTheme="minorEastAsia" w:hAnsiTheme="minorEastAsia" w:cs="Helvetica"/>
                <w:sz w:val="24"/>
                <w:szCs w:val="24"/>
                <w:shd w:val="clear" w:color="auto" w:fill="FFFFFF"/>
              </w:rPr>
            </w:pPr>
            <w:r w:rsidRPr="00FC628F">
              <w:rPr>
                <w:rFonts w:asciiTheme="minorEastAsia" w:hAnsiTheme="minorEastAsia"/>
                <w:sz w:val="24"/>
                <w:szCs w:val="24"/>
              </w:rPr>
              <w:t>叶蜚声</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北京大学出版社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2010</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《语言学》</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cs="Helvetica"/>
                <w:sz w:val="24"/>
                <w:szCs w:val="24"/>
                <w:shd w:val="clear" w:color="auto" w:fill="FFFFFF"/>
              </w:rPr>
              <w:t>H.G.Widdowson</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上海外语教育出版社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《人生哲思录》</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周国平</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上海辞书出版社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《物演通论》</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王东岳</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中信出版社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2015</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《西方哲学史》</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lang w:val="pt-PT"/>
              </w:rPr>
            </w:pPr>
            <w:r w:rsidRPr="00FC628F">
              <w:rPr>
                <w:rFonts w:asciiTheme="minorEastAsia" w:hAnsiTheme="minorEastAsia"/>
                <w:sz w:val="24"/>
                <w:szCs w:val="24"/>
                <w:lang w:val="pt-PT"/>
              </w:rPr>
              <w:t>罗素</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2007</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《西方美学史》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朱光潜</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人民文学出版社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2002</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《写给大家的西方美术史》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蒋勋</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湖南美术出版社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《艺术的故事》</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贡布里希</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广西美术出版社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《意大利文化》</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朱华龙</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上海社会科学院出</w:t>
            </w:r>
            <w:r w:rsidRPr="00FC628F">
              <w:rPr>
                <w:rFonts w:asciiTheme="minorEastAsia" w:hAnsiTheme="minorEastAsia" w:hint="eastAsia"/>
                <w:sz w:val="24"/>
                <w:szCs w:val="24"/>
              </w:rPr>
              <w:lastRenderedPageBreak/>
              <w:t>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lastRenderedPageBreak/>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lastRenderedPageBreak/>
              <w:t>《学会提问》</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尼尔·布朗，斯图尔特·基利</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机械工业出版社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2012</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《至关重要的关系》</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bookmarkStart w:id="0" w:name="OLE_LINK1"/>
            <w:bookmarkStart w:id="1" w:name="OLE_LINK2"/>
            <w:r w:rsidRPr="00FC628F">
              <w:rPr>
                <w:rFonts w:asciiTheme="minorEastAsia" w:hAnsiTheme="minorEastAsia" w:hint="eastAsia"/>
                <w:sz w:val="24"/>
                <w:szCs w:val="24"/>
              </w:rPr>
              <w:t>里德·霍夫曼</w:t>
            </w:r>
            <w:bookmarkEnd w:id="0"/>
            <w:bookmarkEnd w:id="1"/>
            <w:r w:rsidRPr="00FC628F">
              <w:rPr>
                <w:rFonts w:asciiTheme="minorEastAsia" w:hAnsiTheme="minorEastAsia" w:hint="eastAsia"/>
                <w:sz w:val="24"/>
                <w:szCs w:val="24"/>
              </w:rPr>
              <w:t>，本·卡斯诺瓦</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北京联合出版公司</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《外交十记》</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钱其琛</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世界知识出版社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《大外交》</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基辛格</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海南出版社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2012</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《伯罗奔尼撒战争史》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修昔底德</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上海人民出版社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2012</w:t>
            </w:r>
          </w:p>
        </w:tc>
      </w:tr>
      <w:tr w:rsidR="00723CC4" w:rsidRPr="00FC628F" w:rsidTr="00FC628F">
        <w:trPr>
          <w:trHeight w:val="375"/>
        </w:trPr>
        <w:tc>
          <w:tcPr>
            <w:tcW w:w="2376" w:type="dxa"/>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《意大利文艺复兴时期的文化》</w:t>
            </w:r>
          </w:p>
        </w:tc>
        <w:tc>
          <w:tcPr>
            <w:tcW w:w="2552"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雅各布·布克哈特</w:t>
            </w:r>
          </w:p>
        </w:tc>
        <w:tc>
          <w:tcPr>
            <w:tcW w:w="2268"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商务印书馆</w:t>
            </w:r>
          </w:p>
        </w:tc>
        <w:tc>
          <w:tcPr>
            <w:tcW w:w="1276"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2010</w:t>
            </w:r>
          </w:p>
        </w:tc>
      </w:tr>
      <w:tr w:rsidR="00723CC4" w:rsidRPr="00FC628F" w:rsidTr="00FC628F">
        <w:trPr>
          <w:trHeight w:val="375"/>
        </w:trPr>
        <w:tc>
          <w:tcPr>
            <w:tcW w:w="2376" w:type="dxa"/>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《意大利童话》</w:t>
            </w:r>
          </w:p>
        </w:tc>
        <w:tc>
          <w:tcPr>
            <w:tcW w:w="2552"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卡尔维诺</w:t>
            </w:r>
          </w:p>
        </w:tc>
        <w:tc>
          <w:tcPr>
            <w:tcW w:w="2268"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译林出版社</w:t>
            </w:r>
          </w:p>
        </w:tc>
        <w:tc>
          <w:tcPr>
            <w:tcW w:w="1276"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2012</w:t>
            </w:r>
          </w:p>
        </w:tc>
      </w:tr>
    </w:tbl>
    <w:p w:rsidR="00B20CD0" w:rsidRDefault="00B20CD0" w:rsidP="00224936">
      <w:pPr>
        <w:jc w:val="center"/>
        <w:rPr>
          <w:b/>
          <w:sz w:val="32"/>
          <w:szCs w:val="32"/>
        </w:rPr>
      </w:pPr>
    </w:p>
    <w:p w:rsidR="00B104D1" w:rsidRDefault="00B104D1" w:rsidP="00F67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 英文</w:t>
      </w:r>
      <w:r w:rsidRPr="00A670B4">
        <w:rPr>
          <w:rFonts w:ascii="宋体" w:eastAsia="宋体" w:hAnsi="宋体" w:cs="宋体"/>
          <w:b/>
          <w:color w:val="000000"/>
          <w:kern w:val="0"/>
          <w:sz w:val="24"/>
          <w:szCs w:val="24"/>
        </w:rPr>
        <w:t>书目</w:t>
      </w:r>
    </w:p>
    <w:tbl>
      <w:tblPr>
        <w:tblStyle w:val="a6"/>
        <w:tblW w:w="0" w:type="auto"/>
        <w:tblLook w:val="04A0" w:firstRow="1" w:lastRow="0" w:firstColumn="1" w:lastColumn="0" w:noHBand="0" w:noVBand="1"/>
      </w:tblPr>
      <w:tblGrid>
        <w:gridCol w:w="4361"/>
        <w:gridCol w:w="2063"/>
        <w:gridCol w:w="2098"/>
      </w:tblGrid>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b/>
                <w:bCs/>
                <w:kern w:val="0"/>
                <w:sz w:val="24"/>
                <w:szCs w:val="24"/>
              </w:rPr>
            </w:pPr>
            <w:r w:rsidRPr="0021365A">
              <w:rPr>
                <w:rFonts w:asciiTheme="minorEastAsia" w:hAnsiTheme="minorEastAsia" w:cs="宋体" w:hint="eastAsia"/>
                <w:b/>
                <w:bCs/>
                <w:kern w:val="0"/>
                <w:sz w:val="24"/>
                <w:szCs w:val="24"/>
              </w:rPr>
              <w:t>书名</w:t>
            </w:r>
          </w:p>
        </w:tc>
        <w:tc>
          <w:tcPr>
            <w:tcW w:w="2063"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b/>
                <w:bCs/>
                <w:kern w:val="0"/>
                <w:sz w:val="24"/>
                <w:szCs w:val="24"/>
              </w:rPr>
            </w:pPr>
            <w:r w:rsidRPr="0021365A">
              <w:rPr>
                <w:rFonts w:asciiTheme="minorEastAsia" w:hAnsiTheme="minorEastAsia" w:cs="宋体" w:hint="eastAsia"/>
                <w:b/>
                <w:bCs/>
                <w:kern w:val="0"/>
                <w:sz w:val="24"/>
                <w:szCs w:val="24"/>
              </w:rPr>
              <w:t>作者</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b/>
                <w:bCs/>
                <w:kern w:val="0"/>
                <w:sz w:val="24"/>
                <w:szCs w:val="24"/>
              </w:rPr>
            </w:pPr>
            <w:r w:rsidRPr="0021365A">
              <w:rPr>
                <w:rFonts w:asciiTheme="minorEastAsia" w:hAnsiTheme="minorEastAsia" w:cs="宋体" w:hint="eastAsia"/>
                <w:b/>
                <w:bCs/>
                <w:kern w:val="0"/>
                <w:sz w:val="24"/>
                <w:szCs w:val="24"/>
              </w:rPr>
              <w:t>出版社</w:t>
            </w:r>
          </w:p>
        </w:tc>
      </w:tr>
      <w:tr w:rsidR="00B104D1" w:rsidRPr="0021365A" w:rsidTr="00723CC4">
        <w:tc>
          <w:tcPr>
            <w:tcW w:w="4361"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Alice's Adventures in Wonderland</w:t>
            </w:r>
          </w:p>
        </w:tc>
        <w:tc>
          <w:tcPr>
            <w:tcW w:w="2063"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Lewis Carroll</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The Adventures of Huckleberry Finn</w:t>
            </w:r>
          </w:p>
        </w:tc>
        <w:tc>
          <w:tcPr>
            <w:tcW w:w="2063"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Mark Twain</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Treasure Island</w:t>
            </w:r>
          </w:p>
        </w:tc>
        <w:tc>
          <w:tcPr>
            <w:tcW w:w="2063"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Robert Louis Stevenson</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Pride and Prejudice</w:t>
            </w:r>
          </w:p>
        </w:tc>
        <w:tc>
          <w:tcPr>
            <w:tcW w:w="2063"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 xml:space="preserve">Jane Austen  </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My Country and My People</w:t>
            </w:r>
          </w:p>
        </w:tc>
        <w:tc>
          <w:tcPr>
            <w:tcW w:w="2063"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Lin Yutang</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《呐喊》，《彷徨》及其英语译本 Wandering, Call to Arms</w:t>
            </w:r>
          </w:p>
        </w:tc>
        <w:tc>
          <w:tcPr>
            <w:tcW w:w="2063" w:type="dxa"/>
            <w:vAlign w:val="center"/>
          </w:tcPr>
          <w:p w:rsidR="00B104D1"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 xml:space="preserve">鲁迅原著 </w:t>
            </w:r>
          </w:p>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杨宪益与戴乃迭译</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《浮生六记》</w:t>
            </w:r>
          </w:p>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lastRenderedPageBreak/>
              <w:t>Six Chapters of a Floating Life</w:t>
            </w:r>
          </w:p>
        </w:tc>
        <w:tc>
          <w:tcPr>
            <w:tcW w:w="2063" w:type="dxa"/>
            <w:vAlign w:val="center"/>
          </w:tcPr>
          <w:p w:rsidR="00B104D1"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沈复著</w:t>
            </w:r>
          </w:p>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lastRenderedPageBreak/>
              <w:t>林语堂译</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lastRenderedPageBreak/>
              <w:t>外语教学与研究出版社</w:t>
            </w:r>
          </w:p>
        </w:tc>
      </w:tr>
    </w:tbl>
    <w:p w:rsidR="00B104D1" w:rsidRPr="00B104D1" w:rsidRDefault="00B104D1" w:rsidP="00B104D1">
      <w:pPr>
        <w:jc w:val="left"/>
        <w:rPr>
          <w:b/>
          <w:sz w:val="32"/>
          <w:szCs w:val="32"/>
        </w:rPr>
      </w:pPr>
    </w:p>
    <w:p w:rsidR="00B20CD0" w:rsidRDefault="00B20CD0" w:rsidP="00224936">
      <w:pPr>
        <w:jc w:val="center"/>
        <w:rPr>
          <w:b/>
          <w:sz w:val="32"/>
          <w:szCs w:val="32"/>
        </w:rPr>
      </w:pPr>
    </w:p>
    <w:p w:rsidR="00A36C3D" w:rsidRPr="00A36C3D" w:rsidRDefault="00B104D1" w:rsidP="00F67C43">
      <w:pPr>
        <w:tabs>
          <w:tab w:val="left" w:pos="2445"/>
        </w:tabs>
        <w:spacing w:beforeLines="50" w:before="156" w:afterLines="50" w:after="156"/>
        <w:rPr>
          <w:rFonts w:asciiTheme="minorEastAsia" w:hAnsiTheme="minorEastAsia"/>
          <w:b/>
          <w:sz w:val="24"/>
          <w:szCs w:val="24"/>
        </w:rPr>
      </w:pPr>
      <w:r>
        <w:rPr>
          <w:rFonts w:asciiTheme="minorEastAsia" w:hAnsiTheme="minorEastAsia" w:hint="eastAsia"/>
          <w:b/>
          <w:sz w:val="24"/>
          <w:szCs w:val="24"/>
        </w:rPr>
        <w:t>3</w:t>
      </w:r>
      <w:r w:rsidR="00A36C3D" w:rsidRPr="00A36C3D">
        <w:rPr>
          <w:rFonts w:asciiTheme="minorEastAsia" w:hAnsiTheme="minorEastAsia" w:hint="eastAsia"/>
          <w:b/>
          <w:sz w:val="24"/>
          <w:szCs w:val="24"/>
        </w:rPr>
        <w:t>.</w:t>
      </w:r>
      <w:r w:rsidR="00224936" w:rsidRPr="00A36C3D">
        <w:rPr>
          <w:rFonts w:asciiTheme="minorEastAsia" w:hAnsiTheme="minorEastAsia" w:hint="eastAsia"/>
          <w:b/>
          <w:sz w:val="24"/>
          <w:szCs w:val="24"/>
        </w:rPr>
        <w:t>网</w:t>
      </w:r>
      <w:r w:rsidR="00C60420">
        <w:rPr>
          <w:rFonts w:asciiTheme="minorEastAsia" w:hAnsiTheme="minorEastAsia" w:hint="eastAsia"/>
          <w:b/>
          <w:sz w:val="24"/>
          <w:szCs w:val="24"/>
        </w:rPr>
        <w:t>络</w:t>
      </w:r>
      <w:r w:rsidR="00224936" w:rsidRPr="00A36C3D">
        <w:rPr>
          <w:rFonts w:asciiTheme="minorEastAsia" w:hAnsiTheme="minorEastAsia" w:hint="eastAsia"/>
          <w:b/>
          <w:sz w:val="24"/>
          <w:szCs w:val="24"/>
        </w:rPr>
        <w:t>公开课</w:t>
      </w:r>
    </w:p>
    <w:tbl>
      <w:tblPr>
        <w:tblStyle w:val="a6"/>
        <w:tblW w:w="0" w:type="auto"/>
        <w:tblLook w:val="04A0" w:firstRow="1" w:lastRow="0" w:firstColumn="1" w:lastColumn="0" w:noHBand="0" w:noVBand="1"/>
      </w:tblPr>
      <w:tblGrid>
        <w:gridCol w:w="4261"/>
        <w:gridCol w:w="4261"/>
      </w:tblGrid>
      <w:tr w:rsidR="00224936" w:rsidTr="00723CC4">
        <w:tc>
          <w:tcPr>
            <w:tcW w:w="4261" w:type="dxa"/>
          </w:tcPr>
          <w:p w:rsidR="00224936" w:rsidRPr="00EC48BE" w:rsidRDefault="00224936" w:rsidP="00F67C43">
            <w:pPr>
              <w:spacing w:beforeLines="50" w:before="156" w:afterLines="50" w:after="156"/>
              <w:jc w:val="center"/>
              <w:textAlignment w:val="center"/>
              <w:rPr>
                <w:b/>
                <w:sz w:val="24"/>
                <w:szCs w:val="24"/>
              </w:rPr>
            </w:pPr>
            <w:r w:rsidRPr="00EC48BE">
              <w:rPr>
                <w:b/>
                <w:sz w:val="24"/>
                <w:szCs w:val="24"/>
              </w:rPr>
              <w:br w:type="page"/>
            </w:r>
            <w:r w:rsidRPr="00EC48BE">
              <w:rPr>
                <w:rFonts w:hint="eastAsia"/>
                <w:b/>
                <w:sz w:val="24"/>
                <w:szCs w:val="24"/>
              </w:rPr>
              <w:t>课程名称</w:t>
            </w:r>
          </w:p>
        </w:tc>
        <w:tc>
          <w:tcPr>
            <w:tcW w:w="4261" w:type="dxa"/>
          </w:tcPr>
          <w:p w:rsidR="00224936" w:rsidRPr="00EC48BE" w:rsidRDefault="00224936" w:rsidP="00F67C43">
            <w:pPr>
              <w:spacing w:beforeLines="50" w:before="156" w:afterLines="50" w:after="156"/>
              <w:jc w:val="center"/>
              <w:textAlignment w:val="center"/>
              <w:rPr>
                <w:b/>
                <w:sz w:val="24"/>
                <w:szCs w:val="24"/>
              </w:rPr>
            </w:pPr>
            <w:r w:rsidRPr="00EC48BE">
              <w:rPr>
                <w:rFonts w:hint="eastAsia"/>
                <w:b/>
                <w:sz w:val="24"/>
                <w:szCs w:val="24"/>
              </w:rPr>
              <w:t>开课大学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意大利的人文主义与文艺复兴</w:t>
            </w:r>
          </w:p>
        </w:tc>
        <w:tc>
          <w:tcPr>
            <w:tcW w:w="4261" w:type="dxa"/>
          </w:tcPr>
          <w:p w:rsidR="00224936" w:rsidRPr="00EC48BE" w:rsidRDefault="00224936" w:rsidP="00F67C43">
            <w:pPr>
              <w:widowControl/>
              <w:spacing w:beforeLines="50" w:before="156" w:afterLines="50" w:after="156"/>
              <w:jc w:val="left"/>
              <w:rPr>
                <w:sz w:val="24"/>
                <w:szCs w:val="24"/>
              </w:rPr>
            </w:pPr>
            <w:r>
              <w:rPr>
                <w:rFonts w:hint="eastAsia"/>
                <w:sz w:val="24"/>
                <w:szCs w:val="24"/>
              </w:rPr>
              <w:t>北京外国语大学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新约及其历史背景</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耶鲁大学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中世纪早期史</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耶鲁大学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如何读懂教堂</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BBC</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三个超级大国的兴衰故事</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密苏里州立大学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Introduction to Marketing</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宾夕法尼亚大学</w:t>
            </w:r>
          </w:p>
        </w:tc>
      </w:tr>
    </w:tbl>
    <w:p w:rsidR="00224936" w:rsidRDefault="00224936" w:rsidP="00224936">
      <w:pPr>
        <w:widowControl/>
        <w:jc w:val="left"/>
        <w:rPr>
          <w:sz w:val="24"/>
          <w:szCs w:val="24"/>
        </w:rPr>
      </w:pPr>
    </w:p>
    <w:p w:rsidR="00B104D1" w:rsidRDefault="00B104D1" w:rsidP="00B104D1">
      <w:pPr>
        <w:widowControl/>
        <w:jc w:val="left"/>
        <w:rPr>
          <w:sz w:val="24"/>
          <w:szCs w:val="24"/>
        </w:rPr>
      </w:pPr>
    </w:p>
    <w:p w:rsidR="00224936" w:rsidRPr="00B104D1" w:rsidRDefault="00A36C3D" w:rsidP="00B104D1">
      <w:pPr>
        <w:widowControl/>
        <w:jc w:val="left"/>
        <w:rPr>
          <w:sz w:val="24"/>
          <w:szCs w:val="24"/>
        </w:rPr>
      </w:pPr>
      <w:r w:rsidRPr="00A36C3D">
        <w:rPr>
          <w:rFonts w:asciiTheme="minorEastAsia" w:hAnsiTheme="minorEastAsia" w:hint="eastAsia"/>
          <w:b/>
          <w:sz w:val="24"/>
          <w:szCs w:val="24"/>
        </w:rPr>
        <w:t>二、</w:t>
      </w:r>
      <w:r w:rsidR="00224936" w:rsidRPr="00A36C3D">
        <w:rPr>
          <w:rFonts w:asciiTheme="minorEastAsia" w:hAnsiTheme="minorEastAsia"/>
          <w:b/>
          <w:sz w:val="24"/>
          <w:szCs w:val="24"/>
        </w:rPr>
        <w:t>阅读要求</w:t>
      </w:r>
    </w:p>
    <w:p w:rsidR="00224936" w:rsidRPr="00A36C3D" w:rsidRDefault="00224936" w:rsidP="00224936">
      <w:pPr>
        <w:spacing w:line="360" w:lineRule="auto"/>
        <w:ind w:firstLineChars="200" w:firstLine="480"/>
        <w:rPr>
          <w:rFonts w:asciiTheme="minorEastAsia" w:hAnsiTheme="minorEastAsia"/>
          <w:sz w:val="24"/>
          <w:szCs w:val="24"/>
        </w:rPr>
      </w:pPr>
      <w:r w:rsidRPr="00A36C3D">
        <w:rPr>
          <w:rFonts w:asciiTheme="minorEastAsia" w:hAnsiTheme="minorEastAsia" w:hint="eastAsia"/>
          <w:sz w:val="24"/>
          <w:szCs w:val="24"/>
        </w:rPr>
        <w:t>通过对以上文史哲类书籍的选择性阅读，了解意大利的文化起源以及它对西方文明的重大意义、梳理意大利的历史脉络；学会自主学习、培养规划营销意识、具备初步的国际视野。</w:t>
      </w:r>
    </w:p>
    <w:p w:rsidR="00224936" w:rsidRPr="00A36C3D" w:rsidRDefault="00224936" w:rsidP="00224936">
      <w:pPr>
        <w:spacing w:line="360" w:lineRule="auto"/>
        <w:ind w:firstLineChars="200" w:firstLine="480"/>
        <w:rPr>
          <w:rFonts w:asciiTheme="minorEastAsia" w:hAnsiTheme="minorEastAsia"/>
          <w:sz w:val="24"/>
          <w:szCs w:val="24"/>
        </w:rPr>
      </w:pPr>
      <w:r w:rsidRPr="00A36C3D">
        <w:rPr>
          <w:rFonts w:asciiTheme="minorEastAsia" w:hAnsiTheme="minorEastAsia" w:hint="eastAsia"/>
          <w:sz w:val="24"/>
          <w:szCs w:val="24"/>
        </w:rPr>
        <w:t>在</w:t>
      </w:r>
      <w:r w:rsidR="00FF70E6">
        <w:rPr>
          <w:rFonts w:asciiTheme="minorEastAsia" w:hAnsiTheme="minorEastAsia" w:hint="eastAsia"/>
          <w:sz w:val="24"/>
          <w:szCs w:val="24"/>
        </w:rPr>
        <w:t>中文书目的</w:t>
      </w:r>
      <w:r w:rsidRPr="00A36C3D">
        <w:rPr>
          <w:rFonts w:asciiTheme="minorEastAsia" w:hAnsiTheme="minorEastAsia" w:hint="eastAsia"/>
          <w:sz w:val="24"/>
          <w:szCs w:val="24"/>
        </w:rPr>
        <w:t>文学、历史两大类别中每类至少选读2本；其他类别中可根据自己兴趣至少选读2本。</w:t>
      </w:r>
    </w:p>
    <w:p w:rsidR="00224936" w:rsidRPr="00710107" w:rsidRDefault="00224936" w:rsidP="00710107">
      <w:pPr>
        <w:pStyle w:val="a7"/>
        <w:numPr>
          <w:ilvl w:val="0"/>
          <w:numId w:val="3"/>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阅读指南：</w:t>
      </w:r>
    </w:p>
    <w:p w:rsidR="00224936" w:rsidRPr="00710107" w:rsidRDefault="00224936" w:rsidP="00710107">
      <w:pPr>
        <w:pStyle w:val="a7"/>
        <w:numPr>
          <w:ilvl w:val="0"/>
          <w:numId w:val="4"/>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阅读作品前，搜集书籍和作者相关背景介绍并预设问题；</w:t>
      </w:r>
    </w:p>
    <w:p w:rsidR="00224936" w:rsidRPr="00B104D1" w:rsidRDefault="00224936" w:rsidP="00710107">
      <w:pPr>
        <w:pStyle w:val="a7"/>
        <w:numPr>
          <w:ilvl w:val="0"/>
          <w:numId w:val="4"/>
        </w:numPr>
        <w:spacing w:line="360" w:lineRule="auto"/>
        <w:ind w:firstLineChars="0"/>
        <w:rPr>
          <w:rFonts w:asciiTheme="minorEastAsia" w:hAnsiTheme="minorEastAsia"/>
          <w:sz w:val="24"/>
          <w:szCs w:val="24"/>
        </w:rPr>
      </w:pPr>
      <w:r w:rsidRPr="00B104D1">
        <w:rPr>
          <w:rFonts w:asciiTheme="minorEastAsia" w:hAnsiTheme="minorEastAsia" w:hint="eastAsia"/>
          <w:sz w:val="24"/>
          <w:szCs w:val="24"/>
        </w:rPr>
        <w:t>阅读过程中，养成做读书笔记的习惯：在阅读文学作品时，可将令自己体悟深刻的描述或警句摘抄下来，还应该关注作品与史实的相关性，通过文学作品的阅读了解历史事件和人物；在阅读历史类书籍时，可自行制作一张历史大年纪或人物关系表；在阅读哲学类、文化类书籍时，务必把作者的意思吃透后，用自己的语言表述出来。各种体裁书籍的阅读中可试图触类旁通，建立不同学科间的有机关系；</w:t>
      </w:r>
    </w:p>
    <w:p w:rsidR="00224936" w:rsidRPr="00B104D1" w:rsidRDefault="00224936" w:rsidP="00710107">
      <w:pPr>
        <w:pStyle w:val="a7"/>
        <w:numPr>
          <w:ilvl w:val="0"/>
          <w:numId w:val="4"/>
        </w:numPr>
        <w:spacing w:line="360" w:lineRule="auto"/>
        <w:ind w:firstLineChars="0"/>
        <w:rPr>
          <w:rFonts w:asciiTheme="minorEastAsia" w:hAnsiTheme="minorEastAsia"/>
          <w:sz w:val="24"/>
          <w:szCs w:val="24"/>
        </w:rPr>
      </w:pPr>
      <w:r w:rsidRPr="00B104D1">
        <w:rPr>
          <w:rFonts w:asciiTheme="minorEastAsia" w:hAnsiTheme="minorEastAsia" w:hint="eastAsia"/>
          <w:sz w:val="24"/>
          <w:szCs w:val="24"/>
        </w:rPr>
        <w:lastRenderedPageBreak/>
        <w:t>有余力者，建议对深感喜爱并能从中获得思想升级的作品反复阅读，进一步针对无法从该书中获得解答的疑难点自行利用一切资源展开拓展阅读和学习，同时根据不断更新的知识和思想撰写更多的读书心得，还可再次对之前的读书笔记进行补充和修正。</w:t>
      </w:r>
    </w:p>
    <w:p w:rsidR="00A36C3D" w:rsidRDefault="00A36C3D" w:rsidP="00A36C3D">
      <w:pPr>
        <w:spacing w:line="360" w:lineRule="auto"/>
        <w:rPr>
          <w:rFonts w:asciiTheme="minorEastAsia" w:hAnsiTheme="minorEastAsia"/>
          <w:sz w:val="24"/>
          <w:szCs w:val="24"/>
        </w:rPr>
      </w:pPr>
    </w:p>
    <w:p w:rsidR="00B104D1" w:rsidRPr="00A36C3D" w:rsidRDefault="00B104D1" w:rsidP="00710107">
      <w:pPr>
        <w:pStyle w:val="a7"/>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读书报告要求：</w:t>
      </w:r>
    </w:p>
    <w:p w:rsidR="00B75378" w:rsidRPr="00710107" w:rsidRDefault="00B104D1" w:rsidP="00710107">
      <w:pPr>
        <w:pStyle w:val="a7"/>
        <w:numPr>
          <w:ilvl w:val="0"/>
          <w:numId w:val="6"/>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中文书目：</w:t>
      </w:r>
      <w:r w:rsidR="00C60420" w:rsidRPr="00710107">
        <w:rPr>
          <w:rFonts w:asciiTheme="minorEastAsia" w:hAnsiTheme="minorEastAsia" w:hint="eastAsia"/>
          <w:sz w:val="24"/>
          <w:szCs w:val="24"/>
        </w:rPr>
        <w:t>文学方面</w:t>
      </w:r>
      <w:r w:rsidR="00FF70E6" w:rsidRPr="00710107">
        <w:rPr>
          <w:rFonts w:asciiTheme="minorEastAsia" w:hAnsiTheme="minorEastAsia" w:hint="eastAsia"/>
          <w:sz w:val="24"/>
          <w:szCs w:val="24"/>
        </w:rPr>
        <w:t>1</w:t>
      </w:r>
      <w:r w:rsidR="00C60420" w:rsidRPr="00710107">
        <w:rPr>
          <w:rFonts w:asciiTheme="minorEastAsia" w:hAnsiTheme="minorEastAsia" w:hint="eastAsia"/>
          <w:sz w:val="24"/>
          <w:szCs w:val="24"/>
        </w:rPr>
        <w:t>篇，历史方面</w:t>
      </w:r>
      <w:r w:rsidR="00FF70E6" w:rsidRPr="00710107">
        <w:rPr>
          <w:rFonts w:asciiTheme="minorEastAsia" w:hAnsiTheme="minorEastAsia" w:hint="eastAsia"/>
          <w:sz w:val="24"/>
          <w:szCs w:val="24"/>
        </w:rPr>
        <w:t>1</w:t>
      </w:r>
      <w:r w:rsidR="00C60420" w:rsidRPr="00710107">
        <w:rPr>
          <w:rFonts w:asciiTheme="minorEastAsia" w:hAnsiTheme="minorEastAsia" w:hint="eastAsia"/>
          <w:sz w:val="24"/>
          <w:szCs w:val="24"/>
        </w:rPr>
        <w:t>篇，其他方面</w:t>
      </w:r>
      <w:r w:rsidR="00FF70E6" w:rsidRPr="00710107">
        <w:rPr>
          <w:rFonts w:asciiTheme="minorEastAsia" w:hAnsiTheme="minorEastAsia" w:hint="eastAsia"/>
          <w:sz w:val="24"/>
          <w:szCs w:val="24"/>
        </w:rPr>
        <w:t>1</w:t>
      </w:r>
      <w:r w:rsidR="00C60420" w:rsidRPr="00710107">
        <w:rPr>
          <w:rFonts w:asciiTheme="minorEastAsia" w:hAnsiTheme="minorEastAsia" w:hint="eastAsia"/>
          <w:sz w:val="24"/>
          <w:szCs w:val="24"/>
        </w:rPr>
        <w:t>篇，共</w:t>
      </w:r>
      <w:r w:rsidR="00FF70E6" w:rsidRPr="00710107">
        <w:rPr>
          <w:rFonts w:asciiTheme="minorEastAsia" w:hAnsiTheme="minorEastAsia" w:hint="eastAsia"/>
          <w:sz w:val="24"/>
          <w:szCs w:val="24"/>
        </w:rPr>
        <w:t>3</w:t>
      </w:r>
      <w:r w:rsidR="00C60420" w:rsidRPr="00710107">
        <w:rPr>
          <w:rFonts w:asciiTheme="minorEastAsia" w:hAnsiTheme="minorEastAsia" w:hint="eastAsia"/>
          <w:sz w:val="24"/>
          <w:szCs w:val="24"/>
        </w:rPr>
        <w:t>篇。</w:t>
      </w:r>
    </w:p>
    <w:p w:rsidR="00C60420" w:rsidRPr="00710107" w:rsidRDefault="00B104D1" w:rsidP="00710107">
      <w:pPr>
        <w:pStyle w:val="a7"/>
        <w:numPr>
          <w:ilvl w:val="0"/>
          <w:numId w:val="6"/>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英文书目：任选</w:t>
      </w:r>
      <w:r w:rsidR="00FF70E6" w:rsidRPr="00710107">
        <w:rPr>
          <w:rFonts w:asciiTheme="minorEastAsia" w:hAnsiTheme="minorEastAsia" w:hint="eastAsia"/>
          <w:sz w:val="24"/>
          <w:szCs w:val="24"/>
        </w:rPr>
        <w:t>3</w:t>
      </w:r>
      <w:r w:rsidRPr="00710107">
        <w:rPr>
          <w:rFonts w:asciiTheme="minorEastAsia" w:hAnsiTheme="minorEastAsia" w:hint="eastAsia"/>
          <w:sz w:val="24"/>
          <w:szCs w:val="24"/>
        </w:rPr>
        <w:t>本阅读，每本提交不少于1000字的内容综述型英文读书报告，对全书的框架、内容、观点等进行梳理。</w:t>
      </w:r>
    </w:p>
    <w:p w:rsidR="00B104D1" w:rsidRPr="00710107" w:rsidRDefault="00FF70E6" w:rsidP="00710107">
      <w:pPr>
        <w:pStyle w:val="a7"/>
        <w:numPr>
          <w:ilvl w:val="0"/>
          <w:numId w:val="6"/>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网络公开课：选择1门进行学习。</w:t>
      </w:r>
    </w:p>
    <w:p w:rsidR="00B104D1" w:rsidRPr="00B104D1" w:rsidRDefault="00B104D1" w:rsidP="00B10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Theme="minorEastAsia" w:hAnsiTheme="minorEastAsia" w:cs="宋体"/>
          <w:color w:val="000000"/>
          <w:kern w:val="0"/>
          <w:sz w:val="24"/>
          <w:szCs w:val="24"/>
        </w:rPr>
      </w:pPr>
    </w:p>
    <w:p w:rsidR="007222B6" w:rsidRDefault="00972185"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00" w:firstLine="52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上海外国语大学</w:t>
      </w:r>
    </w:p>
    <w:p w:rsidR="007222B6" w:rsidRDefault="005027D0"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西方</w:t>
      </w:r>
      <w:r w:rsidR="007222B6">
        <w:rPr>
          <w:rFonts w:ascii="宋体" w:eastAsia="宋体" w:hAnsi="宋体" w:cs="宋体" w:hint="eastAsia"/>
          <w:color w:val="000000"/>
          <w:kern w:val="0"/>
          <w:sz w:val="24"/>
          <w:szCs w:val="24"/>
        </w:rPr>
        <w:t>语系</w:t>
      </w:r>
    </w:p>
    <w:p w:rsidR="00486498" w:rsidRDefault="00486498" w:rsidP="00486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2019年1月</w:t>
      </w:r>
    </w:p>
    <w:p w:rsidR="007222B6" w:rsidRDefault="007222B6" w:rsidP="00486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bookmarkStart w:id="2" w:name="_GoBack"/>
      <w:bookmarkEnd w:id="2"/>
    </w:p>
    <w:sectPr w:rsidR="007222B6" w:rsidSect="00D254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2E" w:rsidRDefault="00126B2E" w:rsidP="00393E6E">
      <w:r>
        <w:separator/>
      </w:r>
    </w:p>
  </w:endnote>
  <w:endnote w:type="continuationSeparator" w:id="0">
    <w:p w:rsidR="00126B2E" w:rsidRDefault="00126B2E" w:rsidP="0039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2E" w:rsidRDefault="00126B2E" w:rsidP="00393E6E">
      <w:r>
        <w:separator/>
      </w:r>
    </w:p>
  </w:footnote>
  <w:footnote w:type="continuationSeparator" w:id="0">
    <w:p w:rsidR="00126B2E" w:rsidRDefault="00126B2E" w:rsidP="0039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4FC"/>
    <w:multiLevelType w:val="hybridMultilevel"/>
    <w:tmpl w:val="910601E4"/>
    <w:lvl w:ilvl="0" w:tplc="F9B660E8">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175866"/>
    <w:multiLevelType w:val="hybridMultilevel"/>
    <w:tmpl w:val="BEE04F26"/>
    <w:lvl w:ilvl="0" w:tplc="814488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66339D3"/>
    <w:multiLevelType w:val="hybridMultilevel"/>
    <w:tmpl w:val="62689556"/>
    <w:lvl w:ilvl="0" w:tplc="7130AC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F3B1580"/>
    <w:multiLevelType w:val="hybridMultilevel"/>
    <w:tmpl w:val="E5EAF30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F917BCB"/>
    <w:multiLevelType w:val="hybridMultilevel"/>
    <w:tmpl w:val="72FCBC30"/>
    <w:lvl w:ilvl="0" w:tplc="11065A3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7C853BBB"/>
    <w:multiLevelType w:val="hybridMultilevel"/>
    <w:tmpl w:val="62689556"/>
    <w:lvl w:ilvl="0" w:tplc="7130AC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0B4"/>
    <w:rsid w:val="00015387"/>
    <w:rsid w:val="0011319D"/>
    <w:rsid w:val="00126B2E"/>
    <w:rsid w:val="001F353C"/>
    <w:rsid w:val="00224936"/>
    <w:rsid w:val="002672F7"/>
    <w:rsid w:val="00300410"/>
    <w:rsid w:val="00393E6E"/>
    <w:rsid w:val="003A78A5"/>
    <w:rsid w:val="003C32B0"/>
    <w:rsid w:val="00414D5E"/>
    <w:rsid w:val="00486498"/>
    <w:rsid w:val="005027D0"/>
    <w:rsid w:val="005C244A"/>
    <w:rsid w:val="005C5872"/>
    <w:rsid w:val="00615137"/>
    <w:rsid w:val="006526D6"/>
    <w:rsid w:val="00687B3C"/>
    <w:rsid w:val="00710107"/>
    <w:rsid w:val="007222B6"/>
    <w:rsid w:val="00723CC4"/>
    <w:rsid w:val="007C2A18"/>
    <w:rsid w:val="007D2E17"/>
    <w:rsid w:val="007E4181"/>
    <w:rsid w:val="00972185"/>
    <w:rsid w:val="009F0B34"/>
    <w:rsid w:val="00A00DC9"/>
    <w:rsid w:val="00A35C1B"/>
    <w:rsid w:val="00A36C3D"/>
    <w:rsid w:val="00A670B4"/>
    <w:rsid w:val="00A67BD9"/>
    <w:rsid w:val="00A80F51"/>
    <w:rsid w:val="00A837C7"/>
    <w:rsid w:val="00AF1802"/>
    <w:rsid w:val="00B104D1"/>
    <w:rsid w:val="00B20CD0"/>
    <w:rsid w:val="00B75378"/>
    <w:rsid w:val="00C10CF1"/>
    <w:rsid w:val="00C153E9"/>
    <w:rsid w:val="00C60420"/>
    <w:rsid w:val="00C61EBA"/>
    <w:rsid w:val="00CE2D24"/>
    <w:rsid w:val="00D15FE7"/>
    <w:rsid w:val="00D254B1"/>
    <w:rsid w:val="00E43AB3"/>
    <w:rsid w:val="00EB4489"/>
    <w:rsid w:val="00F67C43"/>
    <w:rsid w:val="00FC628F"/>
    <w:rsid w:val="00FF7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67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70B4"/>
    <w:rPr>
      <w:rFonts w:ascii="宋体" w:eastAsia="宋体" w:hAnsi="宋体" w:cs="宋体"/>
      <w:kern w:val="0"/>
      <w:sz w:val="24"/>
      <w:szCs w:val="24"/>
    </w:rPr>
  </w:style>
  <w:style w:type="paragraph" w:styleId="a3">
    <w:name w:val="header"/>
    <w:basedOn w:val="a"/>
    <w:link w:val="Char"/>
    <w:uiPriority w:val="99"/>
    <w:unhideWhenUsed/>
    <w:rsid w:val="00393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E6E"/>
    <w:rPr>
      <w:sz w:val="18"/>
      <w:szCs w:val="18"/>
    </w:rPr>
  </w:style>
  <w:style w:type="paragraph" w:styleId="a4">
    <w:name w:val="footer"/>
    <w:basedOn w:val="a"/>
    <w:link w:val="Char0"/>
    <w:uiPriority w:val="99"/>
    <w:unhideWhenUsed/>
    <w:rsid w:val="00393E6E"/>
    <w:pPr>
      <w:tabs>
        <w:tab w:val="center" w:pos="4153"/>
        <w:tab w:val="right" w:pos="8306"/>
      </w:tabs>
      <w:snapToGrid w:val="0"/>
      <w:jc w:val="left"/>
    </w:pPr>
    <w:rPr>
      <w:sz w:val="18"/>
      <w:szCs w:val="18"/>
    </w:rPr>
  </w:style>
  <w:style w:type="character" w:customStyle="1" w:styleId="Char0">
    <w:name w:val="页脚 Char"/>
    <w:basedOn w:val="a0"/>
    <w:link w:val="a4"/>
    <w:uiPriority w:val="99"/>
    <w:rsid w:val="00393E6E"/>
    <w:rPr>
      <w:sz w:val="18"/>
      <w:szCs w:val="18"/>
    </w:rPr>
  </w:style>
  <w:style w:type="character" w:styleId="a5">
    <w:name w:val="Hyperlink"/>
    <w:basedOn w:val="a0"/>
    <w:uiPriority w:val="99"/>
    <w:semiHidden/>
    <w:unhideWhenUsed/>
    <w:rsid w:val="00393E6E"/>
    <w:rPr>
      <w:color w:val="0000FF"/>
      <w:u w:val="single"/>
    </w:rPr>
  </w:style>
  <w:style w:type="table" w:styleId="a6">
    <w:name w:val="Table Grid"/>
    <w:basedOn w:val="a1"/>
    <w:uiPriority w:val="59"/>
    <w:rsid w:val="0097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249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67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70B4"/>
    <w:rPr>
      <w:rFonts w:ascii="宋体" w:eastAsia="宋体" w:hAnsi="宋体" w:cs="宋体"/>
      <w:kern w:val="0"/>
      <w:sz w:val="24"/>
      <w:szCs w:val="24"/>
    </w:rPr>
  </w:style>
  <w:style w:type="paragraph" w:styleId="a3">
    <w:name w:val="header"/>
    <w:basedOn w:val="a"/>
    <w:link w:val="Char"/>
    <w:uiPriority w:val="99"/>
    <w:unhideWhenUsed/>
    <w:rsid w:val="00393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E6E"/>
    <w:rPr>
      <w:sz w:val="18"/>
      <w:szCs w:val="18"/>
    </w:rPr>
  </w:style>
  <w:style w:type="paragraph" w:styleId="a4">
    <w:name w:val="footer"/>
    <w:basedOn w:val="a"/>
    <w:link w:val="Char0"/>
    <w:uiPriority w:val="99"/>
    <w:unhideWhenUsed/>
    <w:rsid w:val="00393E6E"/>
    <w:pPr>
      <w:tabs>
        <w:tab w:val="center" w:pos="4153"/>
        <w:tab w:val="right" w:pos="8306"/>
      </w:tabs>
      <w:snapToGrid w:val="0"/>
      <w:jc w:val="left"/>
    </w:pPr>
    <w:rPr>
      <w:sz w:val="18"/>
      <w:szCs w:val="18"/>
    </w:rPr>
  </w:style>
  <w:style w:type="character" w:customStyle="1" w:styleId="Char0">
    <w:name w:val="页脚 Char"/>
    <w:basedOn w:val="a0"/>
    <w:link w:val="a4"/>
    <w:uiPriority w:val="99"/>
    <w:rsid w:val="00393E6E"/>
    <w:rPr>
      <w:sz w:val="18"/>
      <w:szCs w:val="18"/>
    </w:rPr>
  </w:style>
  <w:style w:type="character" w:styleId="a5">
    <w:name w:val="Hyperlink"/>
    <w:basedOn w:val="a0"/>
    <w:uiPriority w:val="99"/>
    <w:semiHidden/>
    <w:unhideWhenUsed/>
    <w:rsid w:val="00393E6E"/>
    <w:rPr>
      <w:color w:val="0000FF"/>
      <w:u w:val="single"/>
    </w:rPr>
  </w:style>
  <w:style w:type="table" w:styleId="a6">
    <w:name w:val="Table Grid"/>
    <w:basedOn w:val="a1"/>
    <w:uiPriority w:val="59"/>
    <w:rsid w:val="0097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249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82149">
      <w:bodyDiv w:val="1"/>
      <w:marLeft w:val="0"/>
      <w:marRight w:val="0"/>
      <w:marTop w:val="0"/>
      <w:marBottom w:val="0"/>
      <w:divBdr>
        <w:top w:val="none" w:sz="0" w:space="0" w:color="auto"/>
        <w:left w:val="none" w:sz="0" w:space="0" w:color="auto"/>
        <w:bottom w:val="none" w:sz="0" w:space="0" w:color="auto"/>
        <w:right w:val="none" w:sz="0" w:space="0" w:color="auto"/>
      </w:divBdr>
    </w:div>
    <w:div w:id="853151059">
      <w:bodyDiv w:val="1"/>
      <w:marLeft w:val="0"/>
      <w:marRight w:val="0"/>
      <w:marTop w:val="0"/>
      <w:marBottom w:val="0"/>
      <w:divBdr>
        <w:top w:val="none" w:sz="0" w:space="0" w:color="auto"/>
        <w:left w:val="none" w:sz="0" w:space="0" w:color="auto"/>
        <w:bottom w:val="none" w:sz="0" w:space="0" w:color="auto"/>
        <w:right w:val="none" w:sz="0" w:space="0" w:color="auto"/>
      </w:divBdr>
      <w:divsChild>
        <w:div w:id="477036619">
          <w:marLeft w:val="0"/>
          <w:marRight w:val="0"/>
          <w:marTop w:val="0"/>
          <w:marBottom w:val="0"/>
          <w:divBdr>
            <w:top w:val="none" w:sz="0" w:space="0" w:color="auto"/>
            <w:left w:val="none" w:sz="0" w:space="0" w:color="auto"/>
            <w:bottom w:val="none" w:sz="0" w:space="0" w:color="auto"/>
            <w:right w:val="none" w:sz="0" w:space="0" w:color="auto"/>
          </w:divBdr>
        </w:div>
      </w:divsChild>
    </w:div>
    <w:div w:id="1071926094">
      <w:bodyDiv w:val="1"/>
      <w:marLeft w:val="0"/>
      <w:marRight w:val="0"/>
      <w:marTop w:val="0"/>
      <w:marBottom w:val="0"/>
      <w:divBdr>
        <w:top w:val="none" w:sz="0" w:space="0" w:color="auto"/>
        <w:left w:val="none" w:sz="0" w:space="0" w:color="auto"/>
        <w:bottom w:val="none" w:sz="0" w:space="0" w:color="auto"/>
        <w:right w:val="none" w:sz="0" w:space="0" w:color="auto"/>
      </w:divBdr>
    </w:div>
    <w:div w:id="1092706084">
      <w:bodyDiv w:val="1"/>
      <w:marLeft w:val="0"/>
      <w:marRight w:val="0"/>
      <w:marTop w:val="0"/>
      <w:marBottom w:val="0"/>
      <w:divBdr>
        <w:top w:val="none" w:sz="0" w:space="0" w:color="auto"/>
        <w:left w:val="none" w:sz="0" w:space="0" w:color="auto"/>
        <w:bottom w:val="none" w:sz="0" w:space="0" w:color="auto"/>
        <w:right w:val="none" w:sz="0" w:space="0" w:color="auto"/>
      </w:divBdr>
      <w:divsChild>
        <w:div w:id="1806584195">
          <w:marLeft w:val="0"/>
          <w:marRight w:val="0"/>
          <w:marTop w:val="0"/>
          <w:marBottom w:val="0"/>
          <w:divBdr>
            <w:top w:val="none" w:sz="0" w:space="0" w:color="auto"/>
            <w:left w:val="none" w:sz="0" w:space="0" w:color="auto"/>
            <w:bottom w:val="none" w:sz="0" w:space="0" w:color="auto"/>
            <w:right w:val="none" w:sz="0" w:space="0" w:color="auto"/>
          </w:divBdr>
          <w:divsChild>
            <w:div w:id="911503633">
              <w:marLeft w:val="0"/>
              <w:marRight w:val="0"/>
              <w:marTop w:val="0"/>
              <w:marBottom w:val="0"/>
              <w:divBdr>
                <w:top w:val="none" w:sz="0" w:space="0" w:color="auto"/>
                <w:left w:val="none" w:sz="0" w:space="0" w:color="auto"/>
                <w:bottom w:val="none" w:sz="0" w:space="0" w:color="auto"/>
                <w:right w:val="none" w:sz="0" w:space="0" w:color="auto"/>
              </w:divBdr>
            </w:div>
            <w:div w:id="1419254735">
              <w:marLeft w:val="0"/>
              <w:marRight w:val="0"/>
              <w:marTop w:val="0"/>
              <w:marBottom w:val="0"/>
              <w:divBdr>
                <w:top w:val="none" w:sz="0" w:space="0" w:color="auto"/>
                <w:left w:val="none" w:sz="0" w:space="0" w:color="auto"/>
                <w:bottom w:val="none" w:sz="0" w:space="0" w:color="auto"/>
                <w:right w:val="none" w:sz="0" w:space="0" w:color="auto"/>
              </w:divBdr>
            </w:div>
            <w:div w:id="1935429474">
              <w:marLeft w:val="0"/>
              <w:marRight w:val="0"/>
              <w:marTop w:val="0"/>
              <w:marBottom w:val="0"/>
              <w:divBdr>
                <w:top w:val="none" w:sz="0" w:space="0" w:color="auto"/>
                <w:left w:val="none" w:sz="0" w:space="0" w:color="auto"/>
                <w:bottom w:val="none" w:sz="0" w:space="0" w:color="auto"/>
                <w:right w:val="none" w:sz="0" w:space="0" w:color="auto"/>
              </w:divBdr>
            </w:div>
            <w:div w:id="2027709608">
              <w:marLeft w:val="0"/>
              <w:marRight w:val="0"/>
              <w:marTop w:val="0"/>
              <w:marBottom w:val="0"/>
              <w:divBdr>
                <w:top w:val="none" w:sz="0" w:space="0" w:color="auto"/>
                <w:left w:val="none" w:sz="0" w:space="0" w:color="auto"/>
                <w:bottom w:val="none" w:sz="0" w:space="0" w:color="auto"/>
                <w:right w:val="none" w:sz="0" w:space="0" w:color="auto"/>
              </w:divBdr>
            </w:div>
            <w:div w:id="512260520">
              <w:marLeft w:val="0"/>
              <w:marRight w:val="0"/>
              <w:marTop w:val="0"/>
              <w:marBottom w:val="0"/>
              <w:divBdr>
                <w:top w:val="none" w:sz="0" w:space="0" w:color="auto"/>
                <w:left w:val="none" w:sz="0" w:space="0" w:color="auto"/>
                <w:bottom w:val="none" w:sz="0" w:space="0" w:color="auto"/>
                <w:right w:val="none" w:sz="0" w:space="0" w:color="auto"/>
              </w:divBdr>
            </w:div>
            <w:div w:id="1262910082">
              <w:marLeft w:val="0"/>
              <w:marRight w:val="0"/>
              <w:marTop w:val="0"/>
              <w:marBottom w:val="0"/>
              <w:divBdr>
                <w:top w:val="none" w:sz="0" w:space="0" w:color="auto"/>
                <w:left w:val="none" w:sz="0" w:space="0" w:color="auto"/>
                <w:bottom w:val="none" w:sz="0" w:space="0" w:color="auto"/>
                <w:right w:val="none" w:sz="0" w:space="0" w:color="auto"/>
              </w:divBdr>
            </w:div>
            <w:div w:id="1907913230">
              <w:marLeft w:val="0"/>
              <w:marRight w:val="0"/>
              <w:marTop w:val="0"/>
              <w:marBottom w:val="0"/>
              <w:divBdr>
                <w:top w:val="none" w:sz="0" w:space="0" w:color="auto"/>
                <w:left w:val="none" w:sz="0" w:space="0" w:color="auto"/>
                <w:bottom w:val="none" w:sz="0" w:space="0" w:color="auto"/>
                <w:right w:val="none" w:sz="0" w:space="0" w:color="auto"/>
              </w:divBdr>
            </w:div>
            <w:div w:id="682895916">
              <w:marLeft w:val="0"/>
              <w:marRight w:val="0"/>
              <w:marTop w:val="0"/>
              <w:marBottom w:val="0"/>
              <w:divBdr>
                <w:top w:val="none" w:sz="0" w:space="0" w:color="auto"/>
                <w:left w:val="none" w:sz="0" w:space="0" w:color="auto"/>
                <w:bottom w:val="none" w:sz="0" w:space="0" w:color="auto"/>
                <w:right w:val="none" w:sz="0" w:space="0" w:color="auto"/>
              </w:divBdr>
            </w:div>
            <w:div w:id="17563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096">
      <w:bodyDiv w:val="1"/>
      <w:marLeft w:val="0"/>
      <w:marRight w:val="0"/>
      <w:marTop w:val="0"/>
      <w:marBottom w:val="0"/>
      <w:divBdr>
        <w:top w:val="none" w:sz="0" w:space="0" w:color="auto"/>
        <w:left w:val="none" w:sz="0" w:space="0" w:color="auto"/>
        <w:bottom w:val="none" w:sz="0" w:space="0" w:color="auto"/>
        <w:right w:val="none" w:sz="0" w:space="0" w:color="auto"/>
      </w:divBdr>
    </w:div>
    <w:div w:id="1448617738">
      <w:bodyDiv w:val="1"/>
      <w:marLeft w:val="0"/>
      <w:marRight w:val="0"/>
      <w:marTop w:val="0"/>
      <w:marBottom w:val="0"/>
      <w:divBdr>
        <w:top w:val="none" w:sz="0" w:space="0" w:color="auto"/>
        <w:left w:val="none" w:sz="0" w:space="0" w:color="auto"/>
        <w:bottom w:val="none" w:sz="0" w:space="0" w:color="auto"/>
        <w:right w:val="none" w:sz="0" w:space="0" w:color="auto"/>
      </w:divBdr>
    </w:div>
    <w:div w:id="1942835175">
      <w:bodyDiv w:val="1"/>
      <w:marLeft w:val="0"/>
      <w:marRight w:val="0"/>
      <w:marTop w:val="0"/>
      <w:marBottom w:val="0"/>
      <w:divBdr>
        <w:top w:val="none" w:sz="0" w:space="0" w:color="auto"/>
        <w:left w:val="none" w:sz="0" w:space="0" w:color="auto"/>
        <w:bottom w:val="none" w:sz="0" w:space="0" w:color="auto"/>
        <w:right w:val="none" w:sz="0" w:space="0" w:color="auto"/>
      </w:divBdr>
    </w:div>
    <w:div w:id="20630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2790</TotalTime>
  <Pages>5</Pages>
  <Words>344</Words>
  <Characters>1961</Characters>
  <Application>Microsoft Office Word</Application>
  <DocSecurity>0</DocSecurity>
  <Lines>16</Lines>
  <Paragraphs>4</Paragraphs>
  <ScaleCrop>false</ScaleCrop>
  <Company>Shisu</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Shisu.CAuser</dc:creator>
  <cp:lastModifiedBy>毕小龙</cp:lastModifiedBy>
  <cp:revision>20</cp:revision>
  <dcterms:created xsi:type="dcterms:W3CDTF">2016-01-19T08:58:00Z</dcterms:created>
  <dcterms:modified xsi:type="dcterms:W3CDTF">2019-03-01T07:55:00Z</dcterms:modified>
</cp:coreProperties>
</file>