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E7" w:rsidRPr="00E43AB3" w:rsidRDefault="00A67BD9" w:rsidP="005C58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28"/>
          <w:szCs w:val="28"/>
        </w:rPr>
      </w:pPr>
      <w:r w:rsidRPr="00E43AB3">
        <w:rPr>
          <w:rFonts w:ascii="黑体" w:eastAsia="黑体" w:hAnsi="黑体" w:cs="宋体" w:hint="eastAsia"/>
          <w:b/>
          <w:color w:val="000000"/>
          <w:kern w:val="0"/>
          <w:sz w:val="28"/>
          <w:szCs w:val="28"/>
        </w:rPr>
        <w:t>上海外国语大学</w:t>
      </w:r>
    </w:p>
    <w:p w:rsidR="00A670B4" w:rsidRPr="00E43AB3" w:rsidRDefault="00224936" w:rsidP="00D15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28"/>
          <w:szCs w:val="28"/>
        </w:rPr>
      </w:pPr>
      <w:r w:rsidRPr="00E43AB3">
        <w:rPr>
          <w:rFonts w:ascii="黑体" w:eastAsia="黑体" w:hAnsi="黑体" w:cs="宋体" w:hint="eastAsia"/>
          <w:b/>
          <w:color w:val="000000"/>
          <w:kern w:val="0"/>
          <w:sz w:val="28"/>
          <w:szCs w:val="28"/>
        </w:rPr>
        <w:t>意大利</w:t>
      </w:r>
      <w:r w:rsidR="00B75378" w:rsidRPr="00E43AB3">
        <w:rPr>
          <w:rFonts w:ascii="黑体" w:eastAsia="黑体" w:hAnsi="黑体" w:cs="宋体" w:hint="eastAsia"/>
          <w:b/>
          <w:color w:val="000000"/>
          <w:kern w:val="0"/>
          <w:sz w:val="28"/>
          <w:szCs w:val="28"/>
        </w:rPr>
        <w:t>语</w:t>
      </w:r>
      <w:r w:rsidR="00D10CDF">
        <w:rPr>
          <w:rFonts w:ascii="黑体" w:eastAsia="黑体" w:hAnsi="黑体" w:cs="宋体" w:hint="eastAsia"/>
          <w:b/>
          <w:color w:val="000000"/>
          <w:kern w:val="0"/>
          <w:sz w:val="28"/>
          <w:szCs w:val="28"/>
        </w:rPr>
        <w:t>（英语）</w:t>
      </w:r>
      <w:r w:rsidR="00A670B4" w:rsidRPr="00E43AB3">
        <w:rPr>
          <w:rFonts w:ascii="黑体" w:eastAsia="黑体" w:hAnsi="黑体" w:cs="宋体"/>
          <w:b/>
          <w:color w:val="000000"/>
          <w:kern w:val="0"/>
          <w:sz w:val="28"/>
          <w:szCs w:val="28"/>
        </w:rPr>
        <w:t>专业</w:t>
      </w:r>
      <w:r w:rsidR="00B75378" w:rsidRPr="00E43AB3">
        <w:rPr>
          <w:rFonts w:ascii="黑体" w:eastAsia="黑体" w:hAnsi="黑体" w:cs="宋体" w:hint="eastAsia"/>
          <w:b/>
          <w:color w:val="000000"/>
          <w:kern w:val="0"/>
          <w:sz w:val="28"/>
          <w:szCs w:val="28"/>
        </w:rPr>
        <w:t>保送生入学前</w:t>
      </w:r>
      <w:r w:rsidR="00A670B4" w:rsidRPr="00E43AB3">
        <w:rPr>
          <w:rFonts w:ascii="黑体" w:eastAsia="黑体" w:hAnsi="黑体" w:cs="宋体"/>
          <w:b/>
          <w:color w:val="000000"/>
          <w:kern w:val="0"/>
          <w:sz w:val="28"/>
          <w:szCs w:val="28"/>
        </w:rPr>
        <w:t>读书计划</w:t>
      </w:r>
    </w:p>
    <w:p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rsidR="00A670B4" w:rsidRPr="00A670B4" w:rsidRDefault="00A670B4"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w:t>
      </w:r>
      <w:r w:rsidR="00B104D1">
        <w:rPr>
          <w:rFonts w:ascii="宋体" w:eastAsia="宋体" w:hAnsi="宋体" w:cs="宋体" w:hint="eastAsia"/>
          <w:b/>
          <w:color w:val="000000"/>
          <w:kern w:val="0"/>
          <w:sz w:val="24"/>
          <w:szCs w:val="24"/>
        </w:rPr>
        <w:t>．</w:t>
      </w:r>
      <w:r w:rsidRPr="00A670B4">
        <w:rPr>
          <w:rFonts w:ascii="宋体" w:eastAsia="宋体" w:hAnsi="宋体" w:cs="宋体"/>
          <w:b/>
          <w:color w:val="000000"/>
          <w:kern w:val="0"/>
          <w:sz w:val="24"/>
          <w:szCs w:val="24"/>
        </w:rPr>
        <w:t>阅读书目</w:t>
      </w:r>
    </w:p>
    <w:p w:rsidR="00A670B4" w:rsidRPr="00FC628F" w:rsidRDefault="00A670B4"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tbl>
      <w:tblPr>
        <w:tblStyle w:val="a6"/>
        <w:tblW w:w="0" w:type="auto"/>
        <w:tblLook w:val="04A0" w:firstRow="1" w:lastRow="0" w:firstColumn="1" w:lastColumn="0" w:noHBand="0" w:noVBand="1"/>
      </w:tblPr>
      <w:tblGrid>
        <w:gridCol w:w="2200"/>
        <w:gridCol w:w="2552"/>
        <w:gridCol w:w="2268"/>
        <w:gridCol w:w="1276"/>
      </w:tblGrid>
      <w:tr w:rsidR="00FC628F" w:rsidRPr="00FC628F" w:rsidTr="00FC628F">
        <w:trPr>
          <w:trHeight w:val="375"/>
        </w:trPr>
        <w:tc>
          <w:tcPr>
            <w:tcW w:w="2376" w:type="dxa"/>
            <w:vAlign w:val="center"/>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书名</w:t>
            </w:r>
          </w:p>
        </w:tc>
        <w:tc>
          <w:tcPr>
            <w:tcW w:w="2552"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作者</w:t>
            </w:r>
          </w:p>
        </w:tc>
        <w:tc>
          <w:tcPr>
            <w:tcW w:w="2268"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出版社</w:t>
            </w:r>
          </w:p>
        </w:tc>
        <w:tc>
          <w:tcPr>
            <w:tcW w:w="1276"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出版年份</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《神曲》（地狱篇）</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但丁（黄国彬译本）</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外研社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《十日谈》</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薄伽丘</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《约婚夫妇》</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亚历山达罗·曼佐尼（张世华译本）</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《豹》</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兰佩杜萨</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吉林出版集团有限责任公司</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《已故的帕斯卡尔》</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皮兰德娄</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重庆出版社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《看不见的城市》</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卡尔维诺</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2006</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《爱的教育》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亚米契斯</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《密涅瓦火柴盒》</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翁贝托·埃科</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《一个无政府主义者的意外死亡》</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达里奥·福</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《海》</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亚历山德罗·巴里科</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《质数的孤独》</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保罗·乔尔达诺</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《你往何处去》</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显克维奇</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2000</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《意大利简史——从史前到当代》</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 xml:space="preserve">路易吉·萨尔瓦托雷利 </w:t>
            </w:r>
          </w:p>
        </w:tc>
        <w:tc>
          <w:tcPr>
            <w:tcW w:w="2268"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商务印书馆</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《罗马帝国衰亡史》（上、下）</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爱德华·吉本</w:t>
            </w:r>
          </w:p>
        </w:tc>
        <w:tc>
          <w:tcPr>
            <w:tcW w:w="2268"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商务印书馆</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lastRenderedPageBreak/>
              <w:t>《佛罗伦萨史》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尼科洛·马基雅维里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吉林出版集团有限责任公司</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《罗马人的故事》（全15册）</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盐野七生</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中信出版社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《墨索里尼与意大利法西斯》</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陈祥超</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中国华侨出版社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《万历十五年》</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黄仁宇</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生活·读书·新知三联书店</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1997</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bCs/>
                <w:sz w:val="24"/>
                <w:szCs w:val="24"/>
              </w:rPr>
              <w:t>《</w:t>
            </w:r>
            <w:r w:rsidRPr="00FC628F">
              <w:rPr>
                <w:rFonts w:asciiTheme="minorEastAsia" w:hAnsiTheme="minorEastAsia" w:hint="eastAsia"/>
                <w:bCs/>
                <w:sz w:val="24"/>
                <w:szCs w:val="24"/>
              </w:rPr>
              <w:t>你一定爱读的极简欧洲史</w:t>
            </w:r>
            <w:r w:rsidRPr="00FC628F">
              <w:rPr>
                <w:rFonts w:asciiTheme="minorEastAsia" w:hAnsiTheme="minorEastAsia"/>
                <w:bCs/>
                <w:sz w:val="24"/>
                <w:szCs w:val="24"/>
              </w:rPr>
              <w:t>:</w:t>
            </w:r>
            <w:r w:rsidRPr="00FC628F">
              <w:rPr>
                <w:rFonts w:asciiTheme="minorEastAsia" w:hAnsiTheme="minorEastAsia" w:hint="eastAsia"/>
                <w:bCs/>
                <w:sz w:val="24"/>
                <w:szCs w:val="24"/>
              </w:rPr>
              <w:t>为什么欧洲对现代文明的影响这么深</w:t>
            </w:r>
            <w:r w:rsidRPr="00FC628F">
              <w:rPr>
                <w:rFonts w:asciiTheme="minorEastAsia" w:hAnsiTheme="minorEastAsia"/>
                <w:bCs/>
                <w:sz w:val="24"/>
                <w:szCs w:val="24"/>
              </w:rPr>
              <w:t>》</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约翰</w:t>
            </w:r>
            <w:r w:rsidRPr="00FC628F">
              <w:rPr>
                <w:rFonts w:asciiTheme="minorEastAsia" w:hAnsiTheme="minorEastAsia" w:hint="eastAsia"/>
                <w:sz w:val="24"/>
                <w:szCs w:val="24"/>
              </w:rPr>
              <w:t>·</w:t>
            </w:r>
            <w:r w:rsidRPr="00FC628F">
              <w:rPr>
                <w:rFonts w:asciiTheme="minorEastAsia" w:hAnsiTheme="minorEastAsia"/>
                <w:sz w:val="24"/>
                <w:szCs w:val="24"/>
              </w:rPr>
              <w:t>赫斯特</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广西师范大学出版社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2011</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《耶鲁撒冷三千年》</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西蒙·蒙蒂菲奥里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民主与建设出版社</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2015</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《基督教会史》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布鲁斯·雪莱</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《枪炮、病菌与钢铁：人类社会的命运》</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贾雷德</w:t>
            </w:r>
            <w:r w:rsidRPr="00FC628F">
              <w:rPr>
                <w:rFonts w:asciiTheme="minorEastAsia" w:hAnsiTheme="minorEastAsia" w:hint="eastAsia"/>
                <w:sz w:val="24"/>
                <w:szCs w:val="24"/>
              </w:rPr>
              <w:t>·</w:t>
            </w:r>
            <w:r w:rsidRPr="00FC628F">
              <w:rPr>
                <w:rFonts w:asciiTheme="minorEastAsia" w:hAnsiTheme="minorEastAsia"/>
                <w:sz w:val="24"/>
                <w:szCs w:val="24"/>
              </w:rPr>
              <w:t>戴蒙德</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《语言学纲要》</w:t>
            </w:r>
          </w:p>
        </w:tc>
        <w:tc>
          <w:tcPr>
            <w:tcW w:w="2552" w:type="dxa"/>
            <w:noWrap/>
          </w:tcPr>
          <w:p w:rsidR="00FC628F" w:rsidRPr="00FC628F" w:rsidRDefault="00FC628F" w:rsidP="00F67C43">
            <w:pPr>
              <w:spacing w:beforeLines="50" w:before="156" w:afterLines="50" w:after="156"/>
              <w:rPr>
                <w:rFonts w:asciiTheme="minorEastAsia" w:hAnsiTheme="minorEastAsia" w:cs="Helvetica"/>
                <w:sz w:val="24"/>
                <w:szCs w:val="24"/>
                <w:shd w:val="clear" w:color="auto" w:fill="FFFFFF"/>
              </w:rPr>
            </w:pPr>
            <w:r w:rsidRPr="00FC628F">
              <w:rPr>
                <w:rFonts w:asciiTheme="minorEastAsia" w:hAnsiTheme="minorEastAsia"/>
                <w:sz w:val="24"/>
                <w:szCs w:val="24"/>
              </w:rPr>
              <w:t>叶蜚声</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2010</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《语言学》</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cs="Helvetica"/>
                <w:sz w:val="24"/>
                <w:szCs w:val="24"/>
                <w:shd w:val="clear" w:color="auto" w:fill="FFFFFF"/>
              </w:rPr>
              <w:t>H.G.Widdowson</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上海外语教育出版社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《人生哲思录》</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周国平</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上海辞书出版社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《物演通论》</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王东岳</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中信出版社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2015</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《西方哲学史》</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lang w:val="pt-PT"/>
              </w:rPr>
            </w:pPr>
            <w:r w:rsidRPr="00FC628F">
              <w:rPr>
                <w:rFonts w:asciiTheme="minorEastAsia" w:hAnsiTheme="minorEastAsia"/>
                <w:sz w:val="24"/>
                <w:szCs w:val="24"/>
                <w:lang w:val="pt-PT"/>
              </w:rPr>
              <w:t>罗素</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2007</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《西方美学史》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朱光潜</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《写给大家的西方美术史》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蒋勋</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湖南美术出版社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《艺术的故事》</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贡布里希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广西美术出版社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lastRenderedPageBreak/>
              <w:t>《意大利文化》</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朱华龙</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上海社会科学院出版社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《学会提问》</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尼尔·布朗，斯图尔特·基利</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机械工业出版社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《至关重要的关系》</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bookmarkStart w:id="0" w:name="OLE_LINK1"/>
            <w:bookmarkStart w:id="1" w:name="OLE_LINK2"/>
            <w:r w:rsidRPr="00FC628F">
              <w:rPr>
                <w:rFonts w:asciiTheme="minorEastAsia" w:hAnsiTheme="minorEastAsia" w:hint="eastAsia"/>
                <w:sz w:val="24"/>
                <w:szCs w:val="24"/>
              </w:rPr>
              <w:t>里德·霍夫曼</w:t>
            </w:r>
            <w:bookmarkEnd w:id="0"/>
            <w:bookmarkEnd w:id="1"/>
            <w:r w:rsidRPr="00FC628F">
              <w:rPr>
                <w:rFonts w:asciiTheme="minorEastAsia" w:hAnsiTheme="minorEastAsia" w:hint="eastAsia"/>
                <w:sz w:val="24"/>
                <w:szCs w:val="24"/>
              </w:rPr>
              <w:t>，本·卡斯诺瓦</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北京联合出版公司</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《外交十记》</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钱其琛</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世界知识出版社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《大外交》</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基辛格</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海南出版社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《伯罗奔尼撒战争史》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修昔底德</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上海人民出版社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723CC4" w:rsidRPr="00FC628F" w:rsidTr="00FC628F">
        <w:trPr>
          <w:trHeight w:val="375"/>
        </w:trPr>
        <w:tc>
          <w:tcPr>
            <w:tcW w:w="2376" w:type="dxa"/>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《意大利文艺复兴时期的文化》</w:t>
            </w:r>
          </w:p>
        </w:tc>
        <w:tc>
          <w:tcPr>
            <w:tcW w:w="2552"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雅各布·布克哈特</w:t>
            </w:r>
          </w:p>
        </w:tc>
        <w:tc>
          <w:tcPr>
            <w:tcW w:w="2268"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商务印书馆</w:t>
            </w:r>
          </w:p>
        </w:tc>
        <w:tc>
          <w:tcPr>
            <w:tcW w:w="1276"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2010</w:t>
            </w:r>
          </w:p>
        </w:tc>
      </w:tr>
      <w:tr w:rsidR="00723CC4" w:rsidRPr="00FC628F" w:rsidTr="00FC628F">
        <w:trPr>
          <w:trHeight w:val="375"/>
        </w:trPr>
        <w:tc>
          <w:tcPr>
            <w:tcW w:w="2376" w:type="dxa"/>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《意大利童话》</w:t>
            </w:r>
          </w:p>
        </w:tc>
        <w:tc>
          <w:tcPr>
            <w:tcW w:w="2552"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卡尔维诺</w:t>
            </w:r>
          </w:p>
        </w:tc>
        <w:tc>
          <w:tcPr>
            <w:tcW w:w="2268"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译林出版社</w:t>
            </w:r>
          </w:p>
        </w:tc>
        <w:tc>
          <w:tcPr>
            <w:tcW w:w="1276"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2012</w:t>
            </w:r>
          </w:p>
        </w:tc>
      </w:tr>
    </w:tbl>
    <w:p w:rsidR="00B20CD0" w:rsidRDefault="00B20CD0" w:rsidP="00224936">
      <w:pPr>
        <w:jc w:val="center"/>
        <w:rPr>
          <w:b/>
          <w:sz w:val="32"/>
          <w:szCs w:val="32"/>
        </w:rPr>
      </w:pPr>
    </w:p>
    <w:p w:rsidR="00B104D1" w:rsidRDefault="00B104D1"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 英文</w:t>
      </w:r>
      <w:r w:rsidRPr="00A670B4">
        <w:rPr>
          <w:rFonts w:ascii="宋体" w:eastAsia="宋体" w:hAnsi="宋体" w:cs="宋体"/>
          <w:b/>
          <w:color w:val="000000"/>
          <w:kern w:val="0"/>
          <w:sz w:val="24"/>
          <w:szCs w:val="24"/>
        </w:rPr>
        <w:t>书目</w:t>
      </w:r>
    </w:p>
    <w:tbl>
      <w:tblPr>
        <w:tblStyle w:val="a6"/>
        <w:tblW w:w="0" w:type="auto"/>
        <w:tblLook w:val="04A0" w:firstRow="1" w:lastRow="0" w:firstColumn="1" w:lastColumn="0" w:noHBand="0" w:noVBand="1"/>
      </w:tblPr>
      <w:tblGrid>
        <w:gridCol w:w="4239"/>
        <w:gridCol w:w="2030"/>
        <w:gridCol w:w="2027"/>
      </w:tblGrid>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书名</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作者</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出版社</w:t>
            </w: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Alice's Adventures in Wonderland</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Lewis Carroll</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The Adventures of Huckleberry Finn</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Mark Twain</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Treasure Island</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Robert Louis Stevenson</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Pride and Prejudice</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 xml:space="preserve">Jane Austen  </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My Country and My People</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Lin Yutang</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《呐喊》，《彷徨》及其英语译本 Wandering, Call to Arms</w:t>
            </w:r>
          </w:p>
        </w:tc>
        <w:tc>
          <w:tcPr>
            <w:tcW w:w="2063"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 xml:space="preserve">鲁迅原著 </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杨宪益与戴乃迭译</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lastRenderedPageBreak/>
              <w:t>《浮生六记》</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Six Chapters of a Floating Life</w:t>
            </w:r>
          </w:p>
        </w:tc>
        <w:tc>
          <w:tcPr>
            <w:tcW w:w="2063"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Pr>
                <w:rFonts w:asciiTheme="minorEastAsia" w:hAnsiTheme="minorEastAsia" w:cs="宋体" w:hint="eastAsia"/>
                <w:kern w:val="0"/>
                <w:sz w:val="24"/>
                <w:szCs w:val="24"/>
              </w:rPr>
              <w:t>沈复著</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林语堂译</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外语教学与研究出版社</w:t>
            </w:r>
          </w:p>
        </w:tc>
      </w:tr>
    </w:tbl>
    <w:p w:rsidR="00B104D1" w:rsidRPr="00B104D1" w:rsidRDefault="00B104D1" w:rsidP="00B104D1">
      <w:pPr>
        <w:jc w:val="left"/>
        <w:rPr>
          <w:b/>
          <w:sz w:val="32"/>
          <w:szCs w:val="32"/>
        </w:rPr>
      </w:pPr>
    </w:p>
    <w:p w:rsidR="00B20CD0" w:rsidRDefault="00B20CD0" w:rsidP="00224936">
      <w:pPr>
        <w:jc w:val="center"/>
        <w:rPr>
          <w:b/>
          <w:sz w:val="32"/>
          <w:szCs w:val="32"/>
        </w:rPr>
      </w:pPr>
    </w:p>
    <w:p w:rsidR="00A36C3D" w:rsidRPr="00A36C3D" w:rsidRDefault="00B104D1" w:rsidP="00F67C43">
      <w:pPr>
        <w:tabs>
          <w:tab w:val="left" w:pos="2445"/>
        </w:tabs>
        <w:spacing w:beforeLines="50" w:before="156" w:afterLines="50" w:after="156"/>
        <w:rPr>
          <w:rFonts w:asciiTheme="minorEastAsia" w:hAnsiTheme="minorEastAsia"/>
          <w:b/>
          <w:sz w:val="24"/>
          <w:szCs w:val="24"/>
        </w:rPr>
      </w:pPr>
      <w:r>
        <w:rPr>
          <w:rFonts w:asciiTheme="minorEastAsia" w:hAnsiTheme="minorEastAsia" w:hint="eastAsia"/>
          <w:b/>
          <w:sz w:val="24"/>
          <w:szCs w:val="24"/>
        </w:rPr>
        <w:t>3</w:t>
      </w:r>
      <w:r w:rsidR="00A36C3D" w:rsidRPr="00A36C3D">
        <w:rPr>
          <w:rFonts w:asciiTheme="minorEastAsia" w:hAnsiTheme="minorEastAsia" w:hint="eastAsia"/>
          <w:b/>
          <w:sz w:val="24"/>
          <w:szCs w:val="24"/>
        </w:rPr>
        <w:t>.</w:t>
      </w:r>
      <w:r w:rsidR="00224936" w:rsidRPr="00A36C3D">
        <w:rPr>
          <w:rFonts w:asciiTheme="minorEastAsia" w:hAnsiTheme="minorEastAsia" w:hint="eastAsia"/>
          <w:b/>
          <w:sz w:val="24"/>
          <w:szCs w:val="24"/>
        </w:rPr>
        <w:t>网</w:t>
      </w:r>
      <w:r w:rsidR="00C60420">
        <w:rPr>
          <w:rFonts w:asciiTheme="minorEastAsia" w:hAnsiTheme="minorEastAsia" w:hint="eastAsia"/>
          <w:b/>
          <w:sz w:val="24"/>
          <w:szCs w:val="24"/>
        </w:rPr>
        <w:t>络</w:t>
      </w:r>
      <w:r w:rsidR="00224936" w:rsidRPr="00A36C3D">
        <w:rPr>
          <w:rFonts w:asciiTheme="minorEastAsia" w:hAnsiTheme="minorEastAsia" w:hint="eastAsia"/>
          <w:b/>
          <w:sz w:val="24"/>
          <w:szCs w:val="24"/>
        </w:rPr>
        <w:t>公开课</w:t>
      </w:r>
    </w:p>
    <w:tbl>
      <w:tblPr>
        <w:tblStyle w:val="a6"/>
        <w:tblW w:w="0" w:type="auto"/>
        <w:tblLook w:val="04A0" w:firstRow="1" w:lastRow="0" w:firstColumn="1" w:lastColumn="0" w:noHBand="0" w:noVBand="1"/>
      </w:tblPr>
      <w:tblGrid>
        <w:gridCol w:w="4162"/>
        <w:gridCol w:w="4134"/>
      </w:tblGrid>
      <w:tr w:rsidR="00224936" w:rsidTr="00723CC4">
        <w:tc>
          <w:tcPr>
            <w:tcW w:w="4261" w:type="dxa"/>
          </w:tcPr>
          <w:p w:rsidR="00224936" w:rsidRPr="00EC48BE" w:rsidRDefault="00224936" w:rsidP="00F67C43">
            <w:pPr>
              <w:spacing w:beforeLines="50" w:before="156" w:afterLines="50" w:after="156"/>
              <w:jc w:val="center"/>
              <w:textAlignment w:val="center"/>
              <w:rPr>
                <w:b/>
                <w:sz w:val="24"/>
                <w:szCs w:val="24"/>
              </w:rPr>
            </w:pPr>
            <w:r w:rsidRPr="00EC48BE">
              <w:rPr>
                <w:b/>
                <w:sz w:val="24"/>
                <w:szCs w:val="24"/>
              </w:rPr>
              <w:br w:type="page"/>
            </w:r>
            <w:r w:rsidRPr="00EC48BE">
              <w:rPr>
                <w:rFonts w:hint="eastAsia"/>
                <w:b/>
                <w:sz w:val="24"/>
                <w:szCs w:val="24"/>
              </w:rPr>
              <w:t>课程名称</w:t>
            </w:r>
          </w:p>
        </w:tc>
        <w:tc>
          <w:tcPr>
            <w:tcW w:w="4261" w:type="dxa"/>
          </w:tcPr>
          <w:p w:rsidR="00224936" w:rsidRPr="00EC48BE" w:rsidRDefault="00224936" w:rsidP="00F67C43">
            <w:pPr>
              <w:spacing w:beforeLines="50" w:before="156" w:afterLines="50" w:after="156"/>
              <w:jc w:val="center"/>
              <w:textAlignment w:val="center"/>
              <w:rPr>
                <w:b/>
                <w:sz w:val="24"/>
                <w:szCs w:val="24"/>
              </w:rPr>
            </w:pPr>
            <w:r w:rsidRPr="00EC48BE">
              <w:rPr>
                <w:rFonts w:hint="eastAsia"/>
                <w:b/>
                <w:sz w:val="24"/>
                <w:szCs w:val="24"/>
              </w:rPr>
              <w:t>开课大学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意大利的人文主义与文艺复兴</w:t>
            </w:r>
          </w:p>
        </w:tc>
        <w:tc>
          <w:tcPr>
            <w:tcW w:w="4261" w:type="dxa"/>
          </w:tcPr>
          <w:p w:rsidR="00224936" w:rsidRPr="00EC48BE" w:rsidRDefault="00224936" w:rsidP="00F67C43">
            <w:pPr>
              <w:widowControl/>
              <w:spacing w:beforeLines="50" w:before="156" w:afterLines="50" w:after="156"/>
              <w:jc w:val="left"/>
              <w:rPr>
                <w:sz w:val="24"/>
                <w:szCs w:val="24"/>
              </w:rPr>
            </w:pPr>
            <w:r>
              <w:rPr>
                <w:rFonts w:hint="eastAsia"/>
                <w:sz w:val="24"/>
                <w:szCs w:val="24"/>
              </w:rPr>
              <w:t>北京外国语大学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新约及其历史背景</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耶鲁大学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中世纪早期史</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耶鲁大学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如何读懂教堂</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BBC</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三个超级大国的兴衰故事</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密苏里州立大学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Introduction to Marketing</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宾夕法尼亚大学</w:t>
            </w:r>
          </w:p>
        </w:tc>
      </w:tr>
    </w:tbl>
    <w:p w:rsidR="00224936" w:rsidRDefault="00224936" w:rsidP="00224936">
      <w:pPr>
        <w:widowControl/>
        <w:jc w:val="left"/>
        <w:rPr>
          <w:sz w:val="24"/>
          <w:szCs w:val="24"/>
        </w:rPr>
      </w:pPr>
    </w:p>
    <w:p w:rsidR="00B104D1" w:rsidRDefault="00B104D1" w:rsidP="00B104D1">
      <w:pPr>
        <w:widowControl/>
        <w:jc w:val="left"/>
        <w:rPr>
          <w:sz w:val="24"/>
          <w:szCs w:val="24"/>
        </w:rPr>
      </w:pPr>
    </w:p>
    <w:p w:rsidR="00224936" w:rsidRPr="00B104D1" w:rsidRDefault="00A36C3D" w:rsidP="00B104D1">
      <w:pPr>
        <w:widowControl/>
        <w:jc w:val="left"/>
        <w:rPr>
          <w:sz w:val="24"/>
          <w:szCs w:val="24"/>
        </w:rPr>
      </w:pPr>
      <w:r w:rsidRPr="00A36C3D">
        <w:rPr>
          <w:rFonts w:asciiTheme="minorEastAsia" w:hAnsiTheme="minorEastAsia" w:hint="eastAsia"/>
          <w:b/>
          <w:sz w:val="24"/>
          <w:szCs w:val="24"/>
        </w:rPr>
        <w:t>二、</w:t>
      </w:r>
      <w:r w:rsidR="00224936" w:rsidRPr="00A36C3D">
        <w:rPr>
          <w:rFonts w:asciiTheme="minorEastAsia" w:hAnsiTheme="minorEastAsia"/>
          <w:b/>
          <w:sz w:val="24"/>
          <w:szCs w:val="24"/>
        </w:rPr>
        <w:t>阅读要求</w:t>
      </w:r>
    </w:p>
    <w:p w:rsidR="00224936" w:rsidRPr="00A36C3D" w:rsidRDefault="00224936" w:rsidP="00224936">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通过对以上文史哲类书籍的选择性阅读，了解意大利的文化起源以及它对西方文明的重大意义、梳理意大利的历史脉络；学会自主学习、培养规划营销意识、具备初步的国际视野。</w:t>
      </w:r>
    </w:p>
    <w:p w:rsidR="00224936" w:rsidRPr="00A36C3D" w:rsidRDefault="00224936" w:rsidP="00224936">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在</w:t>
      </w:r>
      <w:r w:rsidR="00FF70E6">
        <w:rPr>
          <w:rFonts w:asciiTheme="minorEastAsia" w:hAnsiTheme="minorEastAsia" w:hint="eastAsia"/>
          <w:sz w:val="24"/>
          <w:szCs w:val="24"/>
        </w:rPr>
        <w:t>中文书目的</w:t>
      </w:r>
      <w:r w:rsidRPr="00A36C3D">
        <w:rPr>
          <w:rFonts w:asciiTheme="minorEastAsia" w:hAnsiTheme="minorEastAsia" w:hint="eastAsia"/>
          <w:sz w:val="24"/>
          <w:szCs w:val="24"/>
        </w:rPr>
        <w:t>文学、历史两大类别中每类至少选读2本；其他类别中可根据自己兴趣至少选读2本。</w:t>
      </w:r>
    </w:p>
    <w:p w:rsidR="00224936" w:rsidRPr="00710107" w:rsidRDefault="00224936" w:rsidP="00710107">
      <w:pPr>
        <w:pStyle w:val="a7"/>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阅读指南：</w:t>
      </w:r>
    </w:p>
    <w:p w:rsidR="00224936" w:rsidRPr="00710107" w:rsidRDefault="00224936" w:rsidP="00710107">
      <w:pPr>
        <w:pStyle w:val="a7"/>
        <w:numPr>
          <w:ilvl w:val="0"/>
          <w:numId w:val="4"/>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阅读作品前，搜集书籍和作者相关背景介绍并预设问题；</w:t>
      </w:r>
    </w:p>
    <w:p w:rsidR="00224936" w:rsidRPr="00B104D1" w:rsidRDefault="00224936" w:rsidP="00710107">
      <w:pPr>
        <w:pStyle w:val="a7"/>
        <w:numPr>
          <w:ilvl w:val="0"/>
          <w:numId w:val="4"/>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阅读过程中，养成做读书笔记的习惯：在阅读文学作品时，可将令自己体悟深刻的描述或警句摘抄下来，还应该关注作品与史实的相关性，通过文学作品的阅读了解历史事件和人物；在阅读历史类书籍时，可自行制作一张历史大年纪或人物关系表；在阅读哲学类、文化类书籍时，务必把作者的意思吃透后，用自己的语言表述出来。各种体裁书籍的阅</w:t>
      </w:r>
      <w:r w:rsidRPr="00B104D1">
        <w:rPr>
          <w:rFonts w:asciiTheme="minorEastAsia" w:hAnsiTheme="minorEastAsia" w:hint="eastAsia"/>
          <w:sz w:val="24"/>
          <w:szCs w:val="24"/>
        </w:rPr>
        <w:lastRenderedPageBreak/>
        <w:t>读中可试图触类旁通，建立不同学科间的有机关系；</w:t>
      </w:r>
    </w:p>
    <w:p w:rsidR="00224936" w:rsidRPr="00B104D1" w:rsidRDefault="00224936" w:rsidP="00710107">
      <w:pPr>
        <w:pStyle w:val="a7"/>
        <w:numPr>
          <w:ilvl w:val="0"/>
          <w:numId w:val="4"/>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有余力者，建议对深感喜爱并能从中获得思想升级的作品反复阅读，进一步针对无法从该书中获得解答的疑难点自行利用一切资源展开拓展阅读和学习，同时根据不断更新的知识和思想撰写更多的读书心得，还可再次对之前的读书笔记进行补充和修正。</w:t>
      </w:r>
    </w:p>
    <w:p w:rsidR="00A36C3D" w:rsidRDefault="00A36C3D" w:rsidP="00A36C3D">
      <w:pPr>
        <w:spacing w:line="360" w:lineRule="auto"/>
        <w:rPr>
          <w:rFonts w:asciiTheme="minorEastAsia" w:hAnsiTheme="minorEastAsia"/>
          <w:sz w:val="24"/>
          <w:szCs w:val="24"/>
        </w:rPr>
      </w:pPr>
    </w:p>
    <w:p w:rsidR="00B104D1" w:rsidRPr="00A36C3D" w:rsidRDefault="00B104D1" w:rsidP="00710107">
      <w:pPr>
        <w:pStyle w:val="a7"/>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读书报告要求：</w:t>
      </w:r>
    </w:p>
    <w:p w:rsidR="00B75378" w:rsidRPr="00710107" w:rsidRDefault="00B104D1"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中文书目：</w:t>
      </w:r>
      <w:r w:rsidR="00C60420" w:rsidRPr="00710107">
        <w:rPr>
          <w:rFonts w:asciiTheme="minorEastAsia" w:hAnsiTheme="minorEastAsia" w:hint="eastAsia"/>
          <w:sz w:val="24"/>
          <w:szCs w:val="24"/>
        </w:rPr>
        <w:t>文学方面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篇，历史方面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篇，其他方面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篇，共</w:t>
      </w:r>
      <w:r w:rsidR="00FF70E6" w:rsidRPr="00710107">
        <w:rPr>
          <w:rFonts w:asciiTheme="minorEastAsia" w:hAnsiTheme="minorEastAsia" w:hint="eastAsia"/>
          <w:sz w:val="24"/>
          <w:szCs w:val="24"/>
        </w:rPr>
        <w:t>3</w:t>
      </w:r>
      <w:r w:rsidR="00C60420" w:rsidRPr="00710107">
        <w:rPr>
          <w:rFonts w:asciiTheme="minorEastAsia" w:hAnsiTheme="minorEastAsia" w:hint="eastAsia"/>
          <w:sz w:val="24"/>
          <w:szCs w:val="24"/>
        </w:rPr>
        <w:t>篇。</w:t>
      </w:r>
    </w:p>
    <w:p w:rsidR="00C60420" w:rsidRPr="00710107" w:rsidRDefault="00B104D1"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英文书目：任选</w:t>
      </w:r>
      <w:r w:rsidR="00FF70E6" w:rsidRPr="00710107">
        <w:rPr>
          <w:rFonts w:asciiTheme="minorEastAsia" w:hAnsiTheme="minorEastAsia" w:hint="eastAsia"/>
          <w:sz w:val="24"/>
          <w:szCs w:val="24"/>
        </w:rPr>
        <w:t>3</w:t>
      </w:r>
      <w:r w:rsidRPr="00710107">
        <w:rPr>
          <w:rFonts w:asciiTheme="minorEastAsia" w:hAnsiTheme="minorEastAsia" w:hint="eastAsia"/>
          <w:sz w:val="24"/>
          <w:szCs w:val="24"/>
        </w:rPr>
        <w:t>本阅读，每本提交不少于1000字的内容综述型英文读书报告，对全书的框架、内容、观点等进行梳理。</w:t>
      </w:r>
    </w:p>
    <w:p w:rsidR="00B104D1" w:rsidRPr="00710107" w:rsidRDefault="00FF70E6"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网络公开课：选择1门进行学习。</w:t>
      </w:r>
    </w:p>
    <w:p w:rsidR="00B104D1" w:rsidRPr="00B104D1" w:rsidRDefault="00B104D1" w:rsidP="00B10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Theme="minorEastAsia" w:hAnsiTheme="minorEastAsia" w:cs="宋体"/>
          <w:color w:val="000000"/>
          <w:kern w:val="0"/>
          <w:sz w:val="24"/>
          <w:szCs w:val="24"/>
        </w:rPr>
      </w:pPr>
    </w:p>
    <w:p w:rsidR="007222B6" w:rsidRDefault="00972185"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rsidR="007222B6" w:rsidRDefault="005027D0"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w:t>
      </w:r>
      <w:r w:rsidR="007222B6">
        <w:rPr>
          <w:rFonts w:ascii="宋体" w:eastAsia="宋体" w:hAnsi="宋体" w:cs="宋体" w:hint="eastAsia"/>
          <w:color w:val="000000"/>
          <w:kern w:val="0"/>
          <w:sz w:val="24"/>
          <w:szCs w:val="24"/>
        </w:rPr>
        <w:t>语系</w:t>
      </w:r>
    </w:p>
    <w:p w:rsidR="00486498" w:rsidRDefault="00486498" w:rsidP="00486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977348">
        <w:rPr>
          <w:rFonts w:ascii="宋体" w:eastAsia="宋体" w:hAnsi="宋体" w:cs="宋体" w:hint="eastAsia"/>
          <w:color w:val="000000"/>
          <w:kern w:val="0"/>
          <w:sz w:val="24"/>
          <w:szCs w:val="24"/>
        </w:rPr>
        <w:t>2</w:t>
      </w:r>
      <w:r w:rsidR="00D10CDF">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D10CDF">
        <w:rPr>
          <w:rFonts w:ascii="宋体" w:eastAsia="宋体" w:hAnsi="宋体" w:cs="宋体"/>
          <w:color w:val="000000"/>
          <w:kern w:val="0"/>
          <w:sz w:val="24"/>
          <w:szCs w:val="24"/>
        </w:rPr>
        <w:t>3</w:t>
      </w:r>
      <w:bookmarkStart w:id="2" w:name="_GoBack"/>
      <w:bookmarkEnd w:id="2"/>
      <w:r>
        <w:rPr>
          <w:rFonts w:ascii="宋体" w:eastAsia="宋体" w:hAnsi="宋体" w:cs="宋体" w:hint="eastAsia"/>
          <w:color w:val="000000"/>
          <w:kern w:val="0"/>
          <w:sz w:val="24"/>
          <w:szCs w:val="24"/>
        </w:rPr>
        <w:t>月</w:t>
      </w:r>
    </w:p>
    <w:p w:rsidR="007222B6" w:rsidRDefault="007222B6" w:rsidP="00486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p>
    <w:sectPr w:rsidR="007222B6" w:rsidSect="00D25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EF" w:rsidRDefault="000839EF" w:rsidP="00393E6E">
      <w:r>
        <w:separator/>
      </w:r>
    </w:p>
  </w:endnote>
  <w:endnote w:type="continuationSeparator" w:id="0">
    <w:p w:rsidR="000839EF" w:rsidRDefault="000839EF"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EF" w:rsidRDefault="000839EF" w:rsidP="00393E6E">
      <w:r>
        <w:separator/>
      </w:r>
    </w:p>
  </w:footnote>
  <w:footnote w:type="continuationSeparator" w:id="0">
    <w:p w:rsidR="000839EF" w:rsidRDefault="000839EF" w:rsidP="0039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4FC"/>
    <w:multiLevelType w:val="hybridMultilevel"/>
    <w:tmpl w:val="910601E4"/>
    <w:lvl w:ilvl="0" w:tplc="F9B660E8">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175866"/>
    <w:multiLevelType w:val="hybridMultilevel"/>
    <w:tmpl w:val="BEE04F26"/>
    <w:lvl w:ilvl="0" w:tplc="81448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66339D3"/>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F3B1580"/>
    <w:multiLevelType w:val="hybridMultilevel"/>
    <w:tmpl w:val="E5EAF3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F917BCB"/>
    <w:multiLevelType w:val="hybridMultilevel"/>
    <w:tmpl w:val="72FCBC30"/>
    <w:lvl w:ilvl="0" w:tplc="11065A3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7C853BBB"/>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B4"/>
    <w:rsid w:val="00015387"/>
    <w:rsid w:val="000839EF"/>
    <w:rsid w:val="0011319D"/>
    <w:rsid w:val="00126B2E"/>
    <w:rsid w:val="001F353C"/>
    <w:rsid w:val="00224936"/>
    <w:rsid w:val="002672F7"/>
    <w:rsid w:val="00300410"/>
    <w:rsid w:val="00393E6E"/>
    <w:rsid w:val="003A78A5"/>
    <w:rsid w:val="003C32B0"/>
    <w:rsid w:val="00414D5E"/>
    <w:rsid w:val="00486498"/>
    <w:rsid w:val="005027D0"/>
    <w:rsid w:val="00572BBE"/>
    <w:rsid w:val="005C244A"/>
    <w:rsid w:val="005C5872"/>
    <w:rsid w:val="00615137"/>
    <w:rsid w:val="006526D6"/>
    <w:rsid w:val="00687B3C"/>
    <w:rsid w:val="00705E2B"/>
    <w:rsid w:val="00710107"/>
    <w:rsid w:val="007222B6"/>
    <w:rsid w:val="00723CC4"/>
    <w:rsid w:val="007C2A18"/>
    <w:rsid w:val="007D2E17"/>
    <w:rsid w:val="007E4181"/>
    <w:rsid w:val="008435B2"/>
    <w:rsid w:val="00972185"/>
    <w:rsid w:val="00977348"/>
    <w:rsid w:val="009F0B34"/>
    <w:rsid w:val="00A00DC9"/>
    <w:rsid w:val="00A35C1B"/>
    <w:rsid w:val="00A36C3D"/>
    <w:rsid w:val="00A670B4"/>
    <w:rsid w:val="00A67BD9"/>
    <w:rsid w:val="00A80F51"/>
    <w:rsid w:val="00A837C7"/>
    <w:rsid w:val="00AF1802"/>
    <w:rsid w:val="00B104D1"/>
    <w:rsid w:val="00B20CD0"/>
    <w:rsid w:val="00B75378"/>
    <w:rsid w:val="00B826D2"/>
    <w:rsid w:val="00BA58BB"/>
    <w:rsid w:val="00C10CF1"/>
    <w:rsid w:val="00C153E9"/>
    <w:rsid w:val="00C60420"/>
    <w:rsid w:val="00C61EBA"/>
    <w:rsid w:val="00CB0465"/>
    <w:rsid w:val="00CE2D24"/>
    <w:rsid w:val="00D10CDF"/>
    <w:rsid w:val="00D15FE7"/>
    <w:rsid w:val="00D254B1"/>
    <w:rsid w:val="00E43AB3"/>
    <w:rsid w:val="00EB4489"/>
    <w:rsid w:val="00F67C43"/>
    <w:rsid w:val="00FC628F"/>
    <w:rsid w:val="00FF194F"/>
    <w:rsid w:val="00FF70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47060-7CE7-46D2-99E3-3FF06B6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249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448617738">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Words>
  <Characters>1965</Characters>
  <Application>Microsoft Office Word</Application>
  <DocSecurity>0</DocSecurity>
  <Lines>16</Lines>
  <Paragraphs>4</Paragraphs>
  <ScaleCrop>false</ScaleCrop>
  <Company>Shisu</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3</cp:revision>
  <dcterms:created xsi:type="dcterms:W3CDTF">2024-03-08T01:12:00Z</dcterms:created>
  <dcterms:modified xsi:type="dcterms:W3CDTF">2024-03-08T01:13:00Z</dcterms:modified>
</cp:coreProperties>
</file>